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4D" w:rsidRPr="003D3658" w:rsidRDefault="0092104D">
      <w:pPr>
        <w:spacing w:line="560" w:lineRule="exact"/>
        <w:jc w:val="center"/>
        <w:rPr>
          <w:rFonts w:ascii="方正小标宋简体" w:eastAsia="方正小标宋简体" w:hAnsi="宋体"/>
          <w:sz w:val="56"/>
          <w:szCs w:val="56"/>
        </w:rPr>
      </w:pPr>
    </w:p>
    <w:p w:rsidR="0092104D" w:rsidRPr="00AA1CA3" w:rsidRDefault="00345169">
      <w:pPr>
        <w:spacing w:line="700" w:lineRule="exact"/>
        <w:jc w:val="center"/>
        <w:rPr>
          <w:rFonts w:ascii="方正小标宋简体" w:eastAsia="方正小标宋简体" w:hAnsi="宋体" w:cs="宋体"/>
          <w:b/>
          <w:color w:val="FF0000"/>
          <w:spacing w:val="-20"/>
          <w:kern w:val="0"/>
          <w:sz w:val="52"/>
          <w:szCs w:val="52"/>
        </w:rPr>
      </w:pPr>
      <w:r w:rsidRPr="00AA1CA3">
        <w:rPr>
          <w:rFonts w:ascii="方正小标宋简体" w:eastAsia="方正小标宋简体" w:hAnsi="宋体" w:cs="宋体" w:hint="eastAsia"/>
          <w:b/>
          <w:color w:val="FF0000"/>
          <w:spacing w:val="-20"/>
          <w:kern w:val="0"/>
          <w:sz w:val="52"/>
          <w:szCs w:val="52"/>
        </w:rPr>
        <w:t>昆明市城市管理网格化考评工作简</w:t>
      </w:r>
      <w:r w:rsidR="00895D0A" w:rsidRPr="00AA1CA3">
        <w:rPr>
          <w:rFonts w:ascii="方正小标宋简体" w:eastAsia="方正小标宋简体" w:hAnsi="宋体" w:cs="宋体" w:hint="eastAsia"/>
          <w:b/>
          <w:color w:val="FF0000"/>
          <w:spacing w:val="-20"/>
          <w:kern w:val="0"/>
          <w:sz w:val="52"/>
          <w:szCs w:val="52"/>
        </w:rPr>
        <w:t>报</w:t>
      </w:r>
    </w:p>
    <w:p w:rsidR="0092104D" w:rsidRPr="00AA1CA3" w:rsidRDefault="0092104D">
      <w:pPr>
        <w:widowControl/>
        <w:jc w:val="center"/>
        <w:rPr>
          <w:rFonts w:ascii="楷体_GB2312" w:eastAsia="楷体_GB2312" w:hAnsi="宋体" w:cs="宋体"/>
          <w:spacing w:val="4"/>
          <w:kern w:val="0"/>
          <w:sz w:val="32"/>
          <w:szCs w:val="32"/>
        </w:rPr>
      </w:pPr>
    </w:p>
    <w:p w:rsidR="0092104D" w:rsidRPr="00AA1CA3" w:rsidRDefault="007C3FFD">
      <w:pPr>
        <w:widowControl/>
        <w:jc w:val="center"/>
        <w:rPr>
          <w:rFonts w:ascii="楷体_GB2312" w:eastAsia="楷体_GB2312" w:hAnsi="宋体" w:cs="宋体"/>
          <w:spacing w:val="4"/>
          <w:kern w:val="0"/>
          <w:sz w:val="32"/>
          <w:szCs w:val="32"/>
        </w:rPr>
      </w:pPr>
      <w:r>
        <w:rPr>
          <w:rFonts w:ascii="楷体_GB2312" w:eastAsia="楷体_GB2312" w:hAnsi="宋体" w:cs="宋体" w:hint="eastAsia"/>
          <w:spacing w:val="4"/>
          <w:kern w:val="0"/>
          <w:sz w:val="32"/>
          <w:szCs w:val="32"/>
        </w:rPr>
        <w:t xml:space="preserve">2017年 </w:t>
      </w:r>
      <w:r w:rsidR="00895D0A" w:rsidRPr="00AA1CA3">
        <w:rPr>
          <w:rFonts w:ascii="楷体_GB2312" w:eastAsia="楷体_GB2312" w:hAnsi="宋体" w:cs="宋体" w:hint="eastAsia"/>
          <w:spacing w:val="4"/>
          <w:kern w:val="0"/>
          <w:sz w:val="32"/>
          <w:szCs w:val="32"/>
        </w:rPr>
        <w:t>第</w:t>
      </w:r>
      <w:r w:rsidR="00FA19A0" w:rsidRPr="00AA1CA3">
        <w:rPr>
          <w:rFonts w:ascii="楷体_GB2312" w:eastAsia="楷体_GB2312" w:hAnsi="宋体" w:cs="宋体" w:hint="eastAsia"/>
          <w:spacing w:val="4"/>
          <w:kern w:val="0"/>
          <w:sz w:val="32"/>
          <w:szCs w:val="32"/>
        </w:rPr>
        <w:t>2</w:t>
      </w:r>
      <w:r w:rsidR="00895D0A" w:rsidRPr="00AA1CA3">
        <w:rPr>
          <w:rFonts w:ascii="楷体_GB2312" w:eastAsia="楷体_GB2312" w:hAnsi="宋体" w:cs="宋体" w:hint="eastAsia"/>
          <w:spacing w:val="4"/>
          <w:kern w:val="0"/>
          <w:sz w:val="32"/>
          <w:szCs w:val="32"/>
        </w:rPr>
        <w:t>期</w:t>
      </w:r>
    </w:p>
    <w:p w:rsidR="0092104D" w:rsidRPr="00AA1CA3" w:rsidRDefault="0092104D"/>
    <w:p w:rsidR="0092104D" w:rsidRPr="00AA1CA3" w:rsidRDefault="00895D0A">
      <w:pPr>
        <w:widowControl/>
        <w:ind w:firstLineChars="50" w:firstLine="164"/>
        <w:rPr>
          <w:rFonts w:ascii="仿宋_GB2312" w:eastAsia="仿宋_GB2312" w:hAnsi="宋体" w:cs="宋体"/>
          <w:spacing w:val="4"/>
          <w:kern w:val="0"/>
          <w:sz w:val="32"/>
          <w:szCs w:val="32"/>
        </w:rPr>
      </w:pPr>
      <w:r w:rsidRPr="00AA1CA3">
        <w:rPr>
          <w:rFonts w:ascii="仿宋_GB2312" w:eastAsia="仿宋_GB2312" w:hAnsi="宋体" w:cs="宋体" w:hint="eastAsia"/>
          <w:spacing w:val="4"/>
          <w:kern w:val="0"/>
          <w:sz w:val="32"/>
          <w:szCs w:val="32"/>
        </w:rPr>
        <w:t>昆明市网格化监督指挥中心          2017年1</w:t>
      </w:r>
      <w:r w:rsidR="00FA19A0" w:rsidRPr="00AA1CA3">
        <w:rPr>
          <w:rFonts w:ascii="仿宋_GB2312" w:eastAsia="仿宋_GB2312" w:hAnsi="宋体" w:cs="宋体" w:hint="eastAsia"/>
          <w:spacing w:val="4"/>
          <w:kern w:val="0"/>
          <w:sz w:val="32"/>
          <w:szCs w:val="32"/>
        </w:rPr>
        <w:t>2</w:t>
      </w:r>
      <w:r w:rsidRPr="00AA1CA3">
        <w:rPr>
          <w:rFonts w:ascii="仿宋_GB2312" w:eastAsia="仿宋_GB2312" w:hAnsi="宋体" w:cs="宋体" w:hint="eastAsia"/>
          <w:spacing w:val="4"/>
          <w:kern w:val="0"/>
          <w:sz w:val="32"/>
          <w:szCs w:val="32"/>
        </w:rPr>
        <w:t>月</w:t>
      </w:r>
      <w:r w:rsidR="00FA19A0" w:rsidRPr="00AA1CA3">
        <w:rPr>
          <w:rFonts w:ascii="仿宋_GB2312" w:eastAsia="仿宋_GB2312" w:hAnsi="宋体" w:cs="宋体" w:hint="eastAsia"/>
          <w:spacing w:val="4"/>
          <w:kern w:val="0"/>
          <w:sz w:val="32"/>
          <w:szCs w:val="32"/>
        </w:rPr>
        <w:t>1</w:t>
      </w:r>
      <w:r w:rsidRPr="00AA1CA3">
        <w:rPr>
          <w:rFonts w:ascii="仿宋_GB2312" w:eastAsia="仿宋_GB2312" w:hAnsi="宋体" w:cs="宋体" w:hint="eastAsia"/>
          <w:spacing w:val="4"/>
          <w:kern w:val="0"/>
          <w:sz w:val="32"/>
          <w:szCs w:val="32"/>
        </w:rPr>
        <w:t>日</w:t>
      </w:r>
    </w:p>
    <w:p w:rsidR="006C2F6D" w:rsidRPr="00AA1CA3" w:rsidRDefault="006B6468" w:rsidP="006C2F6D">
      <w:pPr>
        <w:spacing w:line="560" w:lineRule="exact"/>
        <w:ind w:firstLineChars="100" w:firstLine="643"/>
        <w:rPr>
          <w:rFonts w:ascii="仿宋_GB2312" w:eastAsia="仿宋_GB2312" w:hAnsi="宋体" w:cs="宋体"/>
          <w:spacing w:val="4"/>
          <w:kern w:val="0"/>
          <w:sz w:val="28"/>
          <w:szCs w:val="28"/>
        </w:rPr>
      </w:pPr>
      <w:r w:rsidRPr="006B6468">
        <w:rPr>
          <w:rFonts w:ascii="方正小标宋简体" w:eastAsia="方正小标宋简体" w:hAnsi="宋体" w:cs="宋体"/>
          <w:b/>
          <w:spacing w:val="-20"/>
          <w:kern w:val="0"/>
          <w:sz w:val="64"/>
          <w:szCs w:val="64"/>
        </w:rPr>
        <w:pict>
          <v:line id="_x0000_s1028" style="position:absolute;left:0;text-align:left;z-index:251665408" from="-3.55pt,3pt" to="419.25pt,3pt" strokecolor="red" strokeweight="3pt"/>
        </w:pict>
      </w:r>
    </w:p>
    <w:p w:rsidR="0092104D" w:rsidRPr="00AA1CA3" w:rsidRDefault="003D3658" w:rsidP="006C2F6D">
      <w:pPr>
        <w:spacing w:line="560" w:lineRule="exact"/>
        <w:ind w:firstLineChars="200" w:firstLine="640"/>
        <w:rPr>
          <w:rFonts w:ascii="仿宋_GB2312" w:eastAsia="仿宋_GB2312" w:hAnsi="宋体" w:cs="宋体"/>
          <w:spacing w:val="4"/>
          <w:kern w:val="0"/>
          <w:sz w:val="28"/>
          <w:szCs w:val="28"/>
        </w:rPr>
      </w:pPr>
      <w:r w:rsidRPr="00AA1CA3">
        <w:rPr>
          <w:rFonts w:ascii="仿宋_GB2312" w:eastAsia="仿宋_GB2312" w:hAnsi="宋体" w:hint="eastAsia"/>
          <w:sz w:val="32"/>
          <w:szCs w:val="32"/>
        </w:rPr>
        <w:t>按照《昆明市人民政府办公厅关于印发昆明市主城区城市管理网格化工作考核实施方案的通知》（昆政办〔2017〕150号）要求，</w:t>
      </w:r>
      <w:r w:rsidR="00895D0A" w:rsidRPr="00AA1CA3">
        <w:rPr>
          <w:rFonts w:ascii="仿宋_GB2312" w:eastAsia="仿宋_GB2312" w:hAnsi="宋体" w:hint="eastAsia"/>
          <w:sz w:val="32"/>
          <w:szCs w:val="32"/>
        </w:rPr>
        <w:t>市网格化监督指挥中心组织对1</w:t>
      </w:r>
      <w:r w:rsidR="00FA19A0" w:rsidRPr="00AA1CA3">
        <w:rPr>
          <w:rFonts w:ascii="仿宋_GB2312" w:eastAsia="仿宋_GB2312" w:hAnsi="宋体" w:hint="eastAsia"/>
          <w:sz w:val="32"/>
          <w:szCs w:val="32"/>
        </w:rPr>
        <w:t>1</w:t>
      </w:r>
      <w:r w:rsidR="00895D0A" w:rsidRPr="00AA1CA3">
        <w:rPr>
          <w:rFonts w:ascii="仿宋_GB2312" w:eastAsia="仿宋_GB2312" w:hAnsi="宋体" w:hint="eastAsia"/>
          <w:sz w:val="32"/>
          <w:szCs w:val="32"/>
        </w:rPr>
        <w:t>月份主城区网格化管理工作进行考核。各区考核指标得分明细如下：</w:t>
      </w:r>
      <w:r w:rsidR="00895D0A" w:rsidRPr="00AA1CA3">
        <w:rPr>
          <w:rFonts w:ascii="仿宋_GB2312" w:eastAsia="仿宋_GB2312" w:hAnsi="宋体"/>
          <w:sz w:val="32"/>
          <w:szCs w:val="32"/>
        </w:rPr>
        <w:t xml:space="preserve"> </w:t>
      </w:r>
    </w:p>
    <w:p w:rsidR="0092104D" w:rsidRPr="00AA1CA3" w:rsidRDefault="00895D0A">
      <w:pPr>
        <w:spacing w:line="560" w:lineRule="exact"/>
        <w:jc w:val="left"/>
        <w:rPr>
          <w:rFonts w:ascii="黑体" w:eastAsia="黑体" w:hAnsi="黑体"/>
          <w:sz w:val="32"/>
          <w:szCs w:val="32"/>
        </w:rPr>
      </w:pPr>
      <w:r w:rsidRPr="00AA1CA3">
        <w:rPr>
          <w:rFonts w:ascii="黑体" w:eastAsia="黑体" w:hAnsi="黑体" w:hint="eastAsia"/>
          <w:sz w:val="32"/>
          <w:szCs w:val="32"/>
        </w:rPr>
        <w:t xml:space="preserve">     一、总体情况</w:t>
      </w:r>
    </w:p>
    <w:tbl>
      <w:tblPr>
        <w:tblW w:w="8180" w:type="dxa"/>
        <w:jc w:val="center"/>
        <w:tblLayout w:type="fixed"/>
        <w:tblLook w:val="04A0"/>
      </w:tblPr>
      <w:tblGrid>
        <w:gridCol w:w="980"/>
        <w:gridCol w:w="1007"/>
        <w:gridCol w:w="985"/>
        <w:gridCol w:w="1230"/>
        <w:gridCol w:w="1009"/>
        <w:gridCol w:w="1418"/>
        <w:gridCol w:w="775"/>
        <w:gridCol w:w="776"/>
      </w:tblGrid>
      <w:tr w:rsidR="0092104D" w:rsidRPr="00AA1CA3" w:rsidTr="0095086C">
        <w:trPr>
          <w:trHeight w:val="614"/>
          <w:jc w:val="center"/>
        </w:trPr>
        <w:tc>
          <w:tcPr>
            <w:tcW w:w="980" w:type="dxa"/>
            <w:tcBorders>
              <w:top w:val="single" w:sz="4" w:space="0" w:color="auto"/>
              <w:left w:val="single" w:sz="4" w:space="0" w:color="auto"/>
              <w:bottom w:val="single" w:sz="4" w:space="0" w:color="auto"/>
              <w:right w:val="single" w:sz="4" w:space="0" w:color="auto"/>
            </w:tcBorders>
            <w:vAlign w:val="center"/>
          </w:tcPr>
          <w:p w:rsidR="0092104D" w:rsidRPr="00AA1CA3" w:rsidRDefault="00895D0A">
            <w:pPr>
              <w:jc w:val="center"/>
              <w:rPr>
                <w:b/>
                <w:sz w:val="18"/>
                <w:szCs w:val="18"/>
              </w:rPr>
            </w:pPr>
            <w:r w:rsidRPr="00AA1CA3">
              <w:rPr>
                <w:rFonts w:hint="eastAsia"/>
                <w:b/>
                <w:sz w:val="18"/>
                <w:szCs w:val="18"/>
              </w:rPr>
              <w:t>区属</w:t>
            </w:r>
          </w:p>
        </w:tc>
        <w:tc>
          <w:tcPr>
            <w:tcW w:w="1007" w:type="dxa"/>
            <w:tcBorders>
              <w:top w:val="single" w:sz="4" w:space="0" w:color="auto"/>
              <w:left w:val="nil"/>
              <w:bottom w:val="single" w:sz="4" w:space="0" w:color="auto"/>
              <w:right w:val="single" w:sz="4" w:space="0" w:color="auto"/>
            </w:tcBorders>
            <w:vAlign w:val="center"/>
          </w:tcPr>
          <w:p w:rsidR="0092104D" w:rsidRPr="00AA1CA3" w:rsidRDefault="00895D0A" w:rsidP="0095086C">
            <w:pPr>
              <w:jc w:val="center"/>
              <w:rPr>
                <w:b/>
                <w:sz w:val="18"/>
                <w:szCs w:val="18"/>
              </w:rPr>
            </w:pPr>
            <w:r w:rsidRPr="00AA1CA3">
              <w:rPr>
                <w:rFonts w:hint="eastAsia"/>
                <w:b/>
                <w:sz w:val="18"/>
                <w:szCs w:val="18"/>
              </w:rPr>
              <w:t>管理体制</w:t>
            </w:r>
            <w:r w:rsidR="0095086C" w:rsidRPr="00AA1CA3">
              <w:rPr>
                <w:rFonts w:hint="eastAsia"/>
                <w:b/>
                <w:sz w:val="18"/>
                <w:szCs w:val="18"/>
              </w:rPr>
              <w:t>（</w:t>
            </w:r>
            <w:r w:rsidR="0095086C" w:rsidRPr="00AA1CA3">
              <w:rPr>
                <w:rFonts w:hint="eastAsia"/>
                <w:b/>
                <w:sz w:val="18"/>
                <w:szCs w:val="18"/>
              </w:rPr>
              <w:t>20</w:t>
            </w:r>
            <w:r w:rsidR="0095086C" w:rsidRPr="00AA1CA3">
              <w:rPr>
                <w:rFonts w:hint="eastAsia"/>
                <w:b/>
                <w:sz w:val="18"/>
                <w:szCs w:val="18"/>
              </w:rPr>
              <w:t>分）</w:t>
            </w:r>
          </w:p>
        </w:tc>
        <w:tc>
          <w:tcPr>
            <w:tcW w:w="985" w:type="dxa"/>
            <w:tcBorders>
              <w:top w:val="single" w:sz="4" w:space="0" w:color="auto"/>
              <w:left w:val="nil"/>
              <w:bottom w:val="single" w:sz="4" w:space="0" w:color="auto"/>
              <w:right w:val="single" w:sz="4" w:space="0" w:color="auto"/>
            </w:tcBorders>
            <w:vAlign w:val="center"/>
          </w:tcPr>
          <w:p w:rsidR="0092104D" w:rsidRPr="00AA1CA3" w:rsidRDefault="00895D0A" w:rsidP="0095086C">
            <w:pPr>
              <w:jc w:val="center"/>
              <w:rPr>
                <w:b/>
                <w:sz w:val="18"/>
                <w:szCs w:val="18"/>
              </w:rPr>
            </w:pPr>
            <w:r w:rsidRPr="00AA1CA3">
              <w:rPr>
                <w:rFonts w:hint="eastAsia"/>
                <w:b/>
                <w:sz w:val="18"/>
                <w:szCs w:val="18"/>
              </w:rPr>
              <w:t>监督机制</w:t>
            </w:r>
            <w:r w:rsidR="0095086C" w:rsidRPr="00AA1CA3">
              <w:rPr>
                <w:rFonts w:hint="eastAsia"/>
                <w:b/>
                <w:sz w:val="18"/>
                <w:szCs w:val="18"/>
              </w:rPr>
              <w:t>（</w:t>
            </w:r>
            <w:r w:rsidR="0095086C" w:rsidRPr="00AA1CA3">
              <w:rPr>
                <w:rFonts w:hint="eastAsia"/>
                <w:b/>
                <w:sz w:val="18"/>
                <w:szCs w:val="18"/>
              </w:rPr>
              <w:t>33</w:t>
            </w:r>
            <w:r w:rsidR="0095086C" w:rsidRPr="00AA1CA3">
              <w:rPr>
                <w:rFonts w:hint="eastAsia"/>
                <w:b/>
                <w:sz w:val="18"/>
                <w:szCs w:val="18"/>
              </w:rPr>
              <w:t>分）</w:t>
            </w:r>
          </w:p>
        </w:tc>
        <w:tc>
          <w:tcPr>
            <w:tcW w:w="1230" w:type="dxa"/>
            <w:tcBorders>
              <w:top w:val="single" w:sz="4" w:space="0" w:color="auto"/>
              <w:left w:val="nil"/>
              <w:bottom w:val="single" w:sz="4" w:space="0" w:color="auto"/>
              <w:right w:val="single" w:sz="4" w:space="0" w:color="auto"/>
            </w:tcBorders>
            <w:vAlign w:val="center"/>
          </w:tcPr>
          <w:p w:rsidR="0092104D" w:rsidRPr="00AA1CA3" w:rsidRDefault="00895D0A" w:rsidP="0095086C">
            <w:pPr>
              <w:jc w:val="center"/>
              <w:rPr>
                <w:b/>
                <w:sz w:val="18"/>
                <w:szCs w:val="18"/>
              </w:rPr>
            </w:pPr>
            <w:r w:rsidRPr="00AA1CA3">
              <w:rPr>
                <w:rFonts w:hint="eastAsia"/>
                <w:b/>
                <w:sz w:val="18"/>
                <w:szCs w:val="18"/>
              </w:rPr>
              <w:t>网格化指挥体系</w:t>
            </w:r>
            <w:r w:rsidR="0095086C" w:rsidRPr="00AA1CA3">
              <w:rPr>
                <w:rFonts w:hint="eastAsia"/>
                <w:b/>
                <w:sz w:val="18"/>
                <w:szCs w:val="18"/>
              </w:rPr>
              <w:t>（</w:t>
            </w:r>
            <w:r w:rsidR="0095086C" w:rsidRPr="00AA1CA3">
              <w:rPr>
                <w:rFonts w:hint="eastAsia"/>
                <w:b/>
                <w:sz w:val="18"/>
                <w:szCs w:val="18"/>
              </w:rPr>
              <w:t>10</w:t>
            </w:r>
            <w:r w:rsidR="0095086C" w:rsidRPr="00AA1CA3">
              <w:rPr>
                <w:rFonts w:hint="eastAsia"/>
                <w:b/>
                <w:sz w:val="18"/>
                <w:szCs w:val="18"/>
              </w:rPr>
              <w:t>分）</w:t>
            </w:r>
          </w:p>
        </w:tc>
        <w:tc>
          <w:tcPr>
            <w:tcW w:w="1009" w:type="dxa"/>
            <w:tcBorders>
              <w:top w:val="single" w:sz="4" w:space="0" w:color="auto"/>
              <w:left w:val="nil"/>
              <w:bottom w:val="single" w:sz="4" w:space="0" w:color="auto"/>
              <w:right w:val="single" w:sz="4" w:space="0" w:color="auto"/>
            </w:tcBorders>
            <w:vAlign w:val="center"/>
          </w:tcPr>
          <w:p w:rsidR="0095086C" w:rsidRPr="00AA1CA3" w:rsidRDefault="00895D0A" w:rsidP="0095086C">
            <w:pPr>
              <w:jc w:val="center"/>
              <w:rPr>
                <w:b/>
                <w:sz w:val="18"/>
                <w:szCs w:val="18"/>
              </w:rPr>
            </w:pPr>
            <w:r w:rsidRPr="00AA1CA3">
              <w:rPr>
                <w:rFonts w:hint="eastAsia"/>
                <w:b/>
                <w:sz w:val="18"/>
                <w:szCs w:val="18"/>
              </w:rPr>
              <w:t>考核体系</w:t>
            </w:r>
          </w:p>
          <w:p w:rsidR="0092104D" w:rsidRPr="00AA1CA3" w:rsidRDefault="0095086C" w:rsidP="0095086C">
            <w:pPr>
              <w:jc w:val="center"/>
              <w:rPr>
                <w:b/>
                <w:sz w:val="18"/>
                <w:szCs w:val="18"/>
              </w:rPr>
            </w:pPr>
            <w:r w:rsidRPr="00AA1CA3">
              <w:rPr>
                <w:rFonts w:hint="eastAsia"/>
                <w:b/>
                <w:sz w:val="18"/>
                <w:szCs w:val="18"/>
              </w:rPr>
              <w:t>（</w:t>
            </w:r>
            <w:r w:rsidRPr="00AA1CA3">
              <w:rPr>
                <w:rFonts w:hint="eastAsia"/>
                <w:b/>
                <w:sz w:val="18"/>
                <w:szCs w:val="18"/>
              </w:rPr>
              <w:t>27</w:t>
            </w:r>
            <w:r w:rsidRPr="00AA1CA3">
              <w:rPr>
                <w:rFonts w:hint="eastAsia"/>
                <w:b/>
                <w:sz w:val="18"/>
                <w:szCs w:val="18"/>
              </w:rPr>
              <w:t>分）</w:t>
            </w:r>
          </w:p>
        </w:tc>
        <w:tc>
          <w:tcPr>
            <w:tcW w:w="1418" w:type="dxa"/>
            <w:tcBorders>
              <w:top w:val="single" w:sz="4" w:space="0" w:color="auto"/>
              <w:left w:val="nil"/>
              <w:bottom w:val="single" w:sz="4" w:space="0" w:color="auto"/>
              <w:right w:val="single" w:sz="4" w:space="0" w:color="auto"/>
            </w:tcBorders>
            <w:vAlign w:val="center"/>
          </w:tcPr>
          <w:p w:rsidR="0095086C" w:rsidRPr="00AA1CA3" w:rsidRDefault="00895D0A" w:rsidP="0095086C">
            <w:pPr>
              <w:jc w:val="center"/>
              <w:rPr>
                <w:b/>
                <w:sz w:val="18"/>
                <w:szCs w:val="18"/>
              </w:rPr>
            </w:pPr>
            <w:r w:rsidRPr="00AA1CA3">
              <w:rPr>
                <w:rFonts w:hint="eastAsia"/>
                <w:b/>
                <w:sz w:val="18"/>
                <w:szCs w:val="18"/>
              </w:rPr>
              <w:t>重点案件督办</w:t>
            </w:r>
          </w:p>
          <w:p w:rsidR="0092104D" w:rsidRPr="00AA1CA3" w:rsidRDefault="00895D0A" w:rsidP="0095086C">
            <w:pPr>
              <w:jc w:val="center"/>
              <w:rPr>
                <w:b/>
                <w:sz w:val="18"/>
                <w:szCs w:val="18"/>
              </w:rPr>
            </w:pPr>
            <w:r w:rsidRPr="00AA1CA3">
              <w:rPr>
                <w:rFonts w:hint="eastAsia"/>
                <w:b/>
                <w:sz w:val="18"/>
                <w:szCs w:val="18"/>
              </w:rPr>
              <w:t>机制</w:t>
            </w:r>
            <w:r w:rsidR="0095086C" w:rsidRPr="00AA1CA3">
              <w:rPr>
                <w:rFonts w:hint="eastAsia"/>
                <w:b/>
                <w:sz w:val="18"/>
                <w:szCs w:val="18"/>
              </w:rPr>
              <w:t>（</w:t>
            </w:r>
            <w:r w:rsidR="0095086C" w:rsidRPr="00AA1CA3">
              <w:rPr>
                <w:rFonts w:hint="eastAsia"/>
                <w:b/>
                <w:sz w:val="18"/>
                <w:szCs w:val="18"/>
              </w:rPr>
              <w:t>10</w:t>
            </w:r>
            <w:r w:rsidR="0095086C" w:rsidRPr="00AA1CA3">
              <w:rPr>
                <w:rFonts w:hint="eastAsia"/>
                <w:b/>
                <w:sz w:val="18"/>
                <w:szCs w:val="18"/>
              </w:rPr>
              <w:t>分）</w:t>
            </w:r>
          </w:p>
        </w:tc>
        <w:tc>
          <w:tcPr>
            <w:tcW w:w="775" w:type="dxa"/>
            <w:tcBorders>
              <w:top w:val="single" w:sz="4" w:space="0" w:color="auto"/>
              <w:left w:val="nil"/>
              <w:bottom w:val="single" w:sz="4" w:space="0" w:color="auto"/>
              <w:right w:val="single" w:sz="4" w:space="0" w:color="auto"/>
            </w:tcBorders>
            <w:vAlign w:val="center"/>
          </w:tcPr>
          <w:p w:rsidR="0092104D" w:rsidRPr="00AA1CA3" w:rsidRDefault="00895D0A">
            <w:pPr>
              <w:jc w:val="center"/>
              <w:rPr>
                <w:b/>
                <w:sz w:val="18"/>
                <w:szCs w:val="18"/>
              </w:rPr>
            </w:pPr>
            <w:r w:rsidRPr="00AA1CA3">
              <w:rPr>
                <w:rFonts w:hint="eastAsia"/>
                <w:b/>
                <w:sz w:val="18"/>
                <w:szCs w:val="18"/>
              </w:rPr>
              <w:t>附加分</w:t>
            </w:r>
          </w:p>
        </w:tc>
        <w:tc>
          <w:tcPr>
            <w:tcW w:w="776" w:type="dxa"/>
            <w:tcBorders>
              <w:top w:val="single" w:sz="4" w:space="0" w:color="auto"/>
              <w:left w:val="nil"/>
              <w:bottom w:val="single" w:sz="4" w:space="0" w:color="auto"/>
              <w:right w:val="single" w:sz="4" w:space="0" w:color="auto"/>
            </w:tcBorders>
            <w:vAlign w:val="center"/>
          </w:tcPr>
          <w:p w:rsidR="0092104D" w:rsidRPr="00AA1CA3" w:rsidRDefault="00895D0A">
            <w:pPr>
              <w:jc w:val="center"/>
              <w:rPr>
                <w:b/>
                <w:sz w:val="18"/>
                <w:szCs w:val="18"/>
              </w:rPr>
            </w:pPr>
            <w:r w:rsidRPr="00AA1CA3">
              <w:rPr>
                <w:rFonts w:hint="eastAsia"/>
                <w:b/>
                <w:sz w:val="18"/>
                <w:szCs w:val="18"/>
              </w:rPr>
              <w:t>总分</w:t>
            </w:r>
          </w:p>
        </w:tc>
      </w:tr>
      <w:tr w:rsidR="00FA19A0" w:rsidRPr="00AA1CA3" w:rsidTr="0095086C">
        <w:trPr>
          <w:trHeight w:val="411"/>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盘龙区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20</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31.07</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90.07</w:t>
            </w:r>
          </w:p>
        </w:tc>
      </w:tr>
      <w:tr w:rsidR="00FA19A0" w:rsidRPr="00AA1CA3" w:rsidTr="0095086C">
        <w:trPr>
          <w:trHeight w:val="417"/>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五华区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20</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30.15</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87.15</w:t>
            </w:r>
          </w:p>
        </w:tc>
      </w:tr>
      <w:tr w:rsidR="00FA19A0" w:rsidRPr="00AA1CA3" w:rsidTr="0095086C">
        <w:trPr>
          <w:trHeight w:val="408"/>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官渡区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20</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30.16</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7</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86.16</w:t>
            </w:r>
          </w:p>
        </w:tc>
      </w:tr>
      <w:tr w:rsidR="00FA19A0" w:rsidRPr="00AA1CA3" w:rsidTr="0095086C">
        <w:trPr>
          <w:trHeight w:val="415"/>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呈贡区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18</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30.03</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7</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84.03</w:t>
            </w:r>
          </w:p>
        </w:tc>
      </w:tr>
      <w:tr w:rsidR="00FA19A0" w:rsidRPr="00AA1CA3" w:rsidTr="0095086C">
        <w:trPr>
          <w:trHeight w:val="421"/>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西山区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17</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30.8</w:t>
            </w:r>
            <w:r w:rsidR="00D63EAA" w:rsidRPr="00AA1CA3">
              <w:rPr>
                <w:rFonts w:hint="eastAsia"/>
                <w:color w:val="000000"/>
                <w:sz w:val="18"/>
                <w:szCs w:val="18"/>
              </w:rPr>
              <w:t>0</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7</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83.8</w:t>
            </w:r>
            <w:r w:rsidR="008D4CF2" w:rsidRPr="00AA1CA3">
              <w:rPr>
                <w:rFonts w:hint="eastAsia"/>
                <w:color w:val="000000"/>
                <w:sz w:val="18"/>
                <w:szCs w:val="18"/>
              </w:rPr>
              <w:t>0</w:t>
            </w:r>
          </w:p>
        </w:tc>
      </w:tr>
      <w:tr w:rsidR="00FA19A0" w:rsidRPr="00AA1CA3" w:rsidTr="0095086C">
        <w:trPr>
          <w:trHeight w:val="413"/>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度假区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20</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31.05</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82.05</w:t>
            </w:r>
          </w:p>
        </w:tc>
      </w:tr>
      <w:tr w:rsidR="00FA19A0" w:rsidRPr="00AA1CA3" w:rsidTr="0095086C">
        <w:trPr>
          <w:trHeight w:val="418"/>
          <w:jc w:val="center"/>
        </w:trPr>
        <w:tc>
          <w:tcPr>
            <w:tcW w:w="980" w:type="dxa"/>
            <w:tcBorders>
              <w:top w:val="nil"/>
              <w:left w:val="single" w:sz="4" w:space="0" w:color="auto"/>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经开区</w:t>
            </w:r>
          </w:p>
        </w:tc>
        <w:tc>
          <w:tcPr>
            <w:tcW w:w="1007"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20</w:t>
            </w:r>
          </w:p>
        </w:tc>
        <w:tc>
          <w:tcPr>
            <w:tcW w:w="98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30.48</w:t>
            </w:r>
          </w:p>
        </w:tc>
        <w:tc>
          <w:tcPr>
            <w:tcW w:w="1230"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2</w:t>
            </w:r>
          </w:p>
        </w:tc>
        <w:tc>
          <w:tcPr>
            <w:tcW w:w="1009"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19</w:t>
            </w:r>
          </w:p>
        </w:tc>
        <w:tc>
          <w:tcPr>
            <w:tcW w:w="1418"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10</w:t>
            </w:r>
          </w:p>
        </w:tc>
        <w:tc>
          <w:tcPr>
            <w:tcW w:w="775"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0</w:t>
            </w:r>
          </w:p>
        </w:tc>
        <w:tc>
          <w:tcPr>
            <w:tcW w:w="776" w:type="dxa"/>
            <w:tcBorders>
              <w:top w:val="nil"/>
              <w:left w:val="nil"/>
              <w:bottom w:val="single" w:sz="4" w:space="0" w:color="auto"/>
              <w:right w:val="single" w:sz="4" w:space="0" w:color="auto"/>
            </w:tcBorders>
            <w:vAlign w:val="center"/>
          </w:tcPr>
          <w:p w:rsidR="00FA19A0" w:rsidRPr="00AA1CA3" w:rsidRDefault="00FA19A0">
            <w:pPr>
              <w:jc w:val="center"/>
              <w:rPr>
                <w:rFonts w:ascii="宋体" w:hAnsi="宋体" w:cs="宋体"/>
                <w:color w:val="000000"/>
                <w:sz w:val="18"/>
                <w:szCs w:val="18"/>
              </w:rPr>
            </w:pPr>
            <w:r w:rsidRPr="00AA1CA3">
              <w:rPr>
                <w:rFonts w:hint="eastAsia"/>
                <w:color w:val="000000"/>
                <w:sz w:val="18"/>
                <w:szCs w:val="18"/>
              </w:rPr>
              <w:t>81.48</w:t>
            </w:r>
          </w:p>
        </w:tc>
      </w:tr>
    </w:tbl>
    <w:p w:rsidR="0092104D" w:rsidRPr="00AA1CA3" w:rsidRDefault="003D3658">
      <w:pPr>
        <w:adjustRightInd w:val="0"/>
        <w:snapToGrid w:val="0"/>
        <w:spacing w:line="240" w:lineRule="atLeast"/>
        <w:ind w:firstLineChars="350" w:firstLine="840"/>
        <w:jc w:val="left"/>
        <w:rPr>
          <w:rFonts w:ascii="仿宋_GB2312" w:eastAsia="仿宋_GB2312" w:hAnsi="黑体"/>
          <w:kern w:val="0"/>
          <w:sz w:val="24"/>
          <w:szCs w:val="24"/>
        </w:rPr>
      </w:pPr>
      <w:r w:rsidRPr="00AA1CA3">
        <w:rPr>
          <w:rFonts w:ascii="仿宋_GB2312" w:eastAsia="仿宋_GB2312" w:hAnsi="黑体" w:hint="eastAsia"/>
          <w:kern w:val="0"/>
          <w:sz w:val="24"/>
          <w:szCs w:val="24"/>
        </w:rPr>
        <w:t>注：高新区移交社会事务，本月</w:t>
      </w:r>
      <w:r w:rsidR="00895D0A" w:rsidRPr="00AA1CA3">
        <w:rPr>
          <w:rFonts w:ascii="仿宋_GB2312" w:eastAsia="仿宋_GB2312" w:hAnsi="黑体" w:hint="eastAsia"/>
          <w:kern w:val="0"/>
          <w:sz w:val="24"/>
          <w:szCs w:val="24"/>
        </w:rPr>
        <w:t>考核成绩</w:t>
      </w:r>
      <w:r w:rsidRPr="00AA1CA3">
        <w:rPr>
          <w:rFonts w:ascii="仿宋_GB2312" w:eastAsia="仿宋_GB2312" w:hAnsi="黑体" w:hint="eastAsia"/>
          <w:kern w:val="0"/>
          <w:sz w:val="24"/>
          <w:szCs w:val="24"/>
        </w:rPr>
        <w:t>暂缓通报</w:t>
      </w:r>
      <w:r w:rsidR="00895D0A" w:rsidRPr="00AA1CA3">
        <w:rPr>
          <w:rFonts w:ascii="仿宋_GB2312" w:eastAsia="仿宋_GB2312" w:hAnsi="黑体" w:hint="eastAsia"/>
          <w:kern w:val="0"/>
          <w:sz w:val="24"/>
          <w:szCs w:val="24"/>
        </w:rPr>
        <w:t>。</w:t>
      </w:r>
    </w:p>
    <w:p w:rsidR="0092104D" w:rsidRPr="00AA1CA3" w:rsidRDefault="00895D0A">
      <w:pPr>
        <w:spacing w:line="560" w:lineRule="exact"/>
        <w:ind w:firstLineChars="250" w:firstLine="800"/>
        <w:jc w:val="left"/>
        <w:rPr>
          <w:rFonts w:ascii="黑体" w:eastAsia="黑体" w:hAnsi="黑体"/>
          <w:sz w:val="32"/>
          <w:szCs w:val="32"/>
        </w:rPr>
      </w:pPr>
      <w:r w:rsidRPr="00AA1CA3">
        <w:rPr>
          <w:rFonts w:ascii="黑体" w:eastAsia="黑体" w:hAnsi="黑体" w:hint="eastAsia"/>
          <w:sz w:val="32"/>
          <w:szCs w:val="32"/>
        </w:rPr>
        <w:t>二、指标详细情况</w:t>
      </w:r>
    </w:p>
    <w:p w:rsidR="0092104D" w:rsidRPr="00AA1CA3" w:rsidRDefault="00895D0A">
      <w:pPr>
        <w:spacing w:line="560" w:lineRule="exact"/>
        <w:ind w:firstLineChars="200" w:firstLine="640"/>
        <w:jc w:val="left"/>
        <w:rPr>
          <w:rFonts w:ascii="楷体_GB2312" w:eastAsia="楷体_GB2312" w:hAnsi="宋体"/>
          <w:sz w:val="32"/>
          <w:szCs w:val="32"/>
        </w:rPr>
      </w:pPr>
      <w:r w:rsidRPr="00AA1CA3">
        <w:rPr>
          <w:rFonts w:ascii="楷体_GB2312" w:eastAsia="楷体_GB2312" w:hAnsi="宋体" w:hint="eastAsia"/>
          <w:sz w:val="32"/>
          <w:szCs w:val="32"/>
        </w:rPr>
        <w:t>（一）管理体制</w:t>
      </w:r>
    </w:p>
    <w:p w:rsidR="00576F09" w:rsidRPr="00AA1CA3" w:rsidRDefault="00895D0A" w:rsidP="007C3FFD">
      <w:pPr>
        <w:spacing w:line="560" w:lineRule="exact"/>
        <w:ind w:firstLineChars="150" w:firstLine="480"/>
        <w:jc w:val="left"/>
        <w:rPr>
          <w:rFonts w:ascii="仿宋_GB2312" w:eastAsia="仿宋_GB2312" w:hAnsi="黑体"/>
          <w:sz w:val="32"/>
          <w:szCs w:val="32"/>
        </w:rPr>
      </w:pPr>
      <w:r w:rsidRPr="00AA1CA3">
        <w:rPr>
          <w:rFonts w:ascii="仿宋_GB2312" w:eastAsia="仿宋_GB2312" w:hAnsi="黑体" w:hint="eastAsia"/>
          <w:sz w:val="32"/>
          <w:szCs w:val="32"/>
        </w:rPr>
        <w:t xml:space="preserve"> </w:t>
      </w:r>
      <w:r w:rsidR="007C3FFD">
        <w:rPr>
          <w:rFonts w:ascii="仿宋_GB2312" w:eastAsia="仿宋_GB2312" w:hAnsi="黑体" w:hint="eastAsia"/>
          <w:sz w:val="32"/>
          <w:szCs w:val="32"/>
        </w:rPr>
        <w:t>主城八区成立了独立的网格化监督指挥分中心，除西山区和呈贡区外，其他区分中心领导均任免到位，并积极通过借调、调入等方式解决了在编人员。</w:t>
      </w:r>
      <w:r w:rsidRPr="00AA1CA3">
        <w:rPr>
          <w:rFonts w:ascii="仿宋_GB2312" w:eastAsia="仿宋_GB2312" w:hAnsi="黑体" w:hint="eastAsia"/>
          <w:sz w:val="32"/>
          <w:szCs w:val="32"/>
        </w:rPr>
        <w:t>管理体制</w:t>
      </w:r>
      <w:r w:rsidR="00345169" w:rsidRPr="00AA1CA3">
        <w:rPr>
          <w:rFonts w:ascii="仿宋_GB2312" w:eastAsia="仿宋_GB2312" w:hAnsi="黑体" w:hint="eastAsia"/>
          <w:sz w:val="32"/>
          <w:szCs w:val="32"/>
        </w:rPr>
        <w:t>各指标</w:t>
      </w:r>
      <w:r w:rsidRPr="00AA1CA3">
        <w:rPr>
          <w:rFonts w:ascii="仿宋_GB2312" w:eastAsia="仿宋_GB2312" w:hAnsi="黑体" w:hint="eastAsia"/>
          <w:sz w:val="32"/>
          <w:szCs w:val="32"/>
        </w:rPr>
        <w:t>得分情</w:t>
      </w:r>
      <w:r w:rsidRPr="00AA1CA3">
        <w:rPr>
          <w:rFonts w:ascii="仿宋_GB2312" w:eastAsia="仿宋_GB2312" w:hAnsi="黑体" w:hint="eastAsia"/>
          <w:sz w:val="32"/>
          <w:szCs w:val="32"/>
        </w:rPr>
        <w:lastRenderedPageBreak/>
        <w:t>况如下：</w:t>
      </w:r>
    </w:p>
    <w:tbl>
      <w:tblPr>
        <w:tblW w:w="8438" w:type="dxa"/>
        <w:jc w:val="center"/>
        <w:tblLayout w:type="fixed"/>
        <w:tblCellMar>
          <w:left w:w="85" w:type="dxa"/>
          <w:right w:w="85" w:type="dxa"/>
        </w:tblCellMar>
        <w:tblLook w:val="04A0"/>
      </w:tblPr>
      <w:tblGrid>
        <w:gridCol w:w="794"/>
        <w:gridCol w:w="1902"/>
        <w:gridCol w:w="885"/>
        <w:gridCol w:w="856"/>
        <w:gridCol w:w="823"/>
        <w:gridCol w:w="819"/>
        <w:gridCol w:w="817"/>
        <w:gridCol w:w="801"/>
        <w:gridCol w:w="741"/>
      </w:tblGrid>
      <w:tr w:rsidR="00BA153A" w:rsidRPr="00AA1CA3" w:rsidTr="003D3658">
        <w:trPr>
          <w:trHeight w:val="614"/>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BA153A" w:rsidRPr="00AA1CA3" w:rsidRDefault="00BA153A">
            <w:pPr>
              <w:jc w:val="center"/>
              <w:rPr>
                <w:b/>
                <w:sz w:val="18"/>
                <w:szCs w:val="18"/>
              </w:rPr>
            </w:pPr>
            <w:r w:rsidRPr="00AA1CA3">
              <w:rPr>
                <w:rFonts w:hint="eastAsia"/>
                <w:b/>
                <w:sz w:val="18"/>
                <w:szCs w:val="18"/>
              </w:rPr>
              <w:t>考核指标</w:t>
            </w:r>
          </w:p>
        </w:tc>
        <w:tc>
          <w:tcPr>
            <w:tcW w:w="885" w:type="dxa"/>
            <w:tcBorders>
              <w:top w:val="single" w:sz="4" w:space="0" w:color="auto"/>
              <w:left w:val="single" w:sz="4" w:space="0" w:color="auto"/>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盘龙区</w:t>
            </w:r>
          </w:p>
        </w:tc>
        <w:tc>
          <w:tcPr>
            <w:tcW w:w="856"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五华区</w:t>
            </w:r>
          </w:p>
        </w:tc>
        <w:tc>
          <w:tcPr>
            <w:tcW w:w="823"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官渡区</w:t>
            </w:r>
          </w:p>
        </w:tc>
        <w:tc>
          <w:tcPr>
            <w:tcW w:w="819"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呈贡区</w:t>
            </w:r>
          </w:p>
        </w:tc>
        <w:tc>
          <w:tcPr>
            <w:tcW w:w="817"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西山区</w:t>
            </w:r>
          </w:p>
        </w:tc>
        <w:tc>
          <w:tcPr>
            <w:tcW w:w="801"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度假区</w:t>
            </w:r>
          </w:p>
        </w:tc>
        <w:tc>
          <w:tcPr>
            <w:tcW w:w="741" w:type="dxa"/>
            <w:tcBorders>
              <w:top w:val="single" w:sz="4" w:space="0" w:color="auto"/>
              <w:left w:val="nil"/>
              <w:bottom w:val="single" w:sz="4" w:space="0" w:color="auto"/>
              <w:right w:val="single" w:sz="4" w:space="0" w:color="auto"/>
            </w:tcBorders>
            <w:vAlign w:val="center"/>
          </w:tcPr>
          <w:p w:rsidR="00BA153A" w:rsidRPr="00AA1CA3" w:rsidRDefault="00BA153A">
            <w:pPr>
              <w:jc w:val="center"/>
              <w:rPr>
                <w:rFonts w:ascii="宋体" w:hAnsi="宋体" w:cs="宋体"/>
                <w:b/>
                <w:bCs/>
                <w:color w:val="000000"/>
                <w:sz w:val="18"/>
                <w:szCs w:val="18"/>
              </w:rPr>
            </w:pPr>
            <w:r w:rsidRPr="00AA1CA3">
              <w:rPr>
                <w:rFonts w:hint="eastAsia"/>
                <w:b/>
                <w:bCs/>
                <w:color w:val="000000"/>
                <w:sz w:val="18"/>
                <w:szCs w:val="18"/>
              </w:rPr>
              <w:t>经开区</w:t>
            </w:r>
          </w:p>
        </w:tc>
      </w:tr>
      <w:tr w:rsidR="002323F2" w:rsidRPr="00AA1CA3" w:rsidTr="003D3658">
        <w:trPr>
          <w:trHeight w:hRule="exact" w:val="374"/>
          <w:jc w:val="center"/>
        </w:trPr>
        <w:tc>
          <w:tcPr>
            <w:tcW w:w="794" w:type="dxa"/>
            <w:vMerge w:val="restart"/>
            <w:tcBorders>
              <w:top w:val="nil"/>
              <w:left w:val="single" w:sz="4" w:space="0" w:color="auto"/>
              <w:right w:val="single" w:sz="4" w:space="0" w:color="auto"/>
            </w:tcBorders>
            <w:vAlign w:val="center"/>
          </w:tcPr>
          <w:p w:rsidR="002323F2" w:rsidRPr="00AA1CA3" w:rsidRDefault="002323F2">
            <w:pPr>
              <w:jc w:val="center"/>
              <w:rPr>
                <w:sz w:val="18"/>
                <w:szCs w:val="18"/>
              </w:rPr>
            </w:pPr>
            <w:r w:rsidRPr="00AA1CA3">
              <w:rPr>
                <w:rFonts w:hint="eastAsia"/>
                <w:sz w:val="18"/>
                <w:szCs w:val="18"/>
              </w:rPr>
              <w:t>管理体制建设成效</w:t>
            </w: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成立机构</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r>
      <w:tr w:rsidR="002323F2" w:rsidRPr="00AA1CA3" w:rsidTr="003D3658">
        <w:trPr>
          <w:trHeight w:hRule="exact" w:val="680"/>
          <w:jc w:val="center"/>
        </w:trPr>
        <w:tc>
          <w:tcPr>
            <w:tcW w:w="794" w:type="dxa"/>
            <w:vMerge/>
            <w:tcBorders>
              <w:left w:val="single" w:sz="4" w:space="0" w:color="auto"/>
              <w:right w:val="single" w:sz="4" w:space="0" w:color="auto"/>
            </w:tcBorders>
            <w:vAlign w:val="center"/>
          </w:tcPr>
          <w:p w:rsidR="002323F2" w:rsidRPr="00AA1CA3" w:rsidRDefault="002323F2">
            <w:pPr>
              <w:jc w:val="center"/>
              <w:rPr>
                <w:sz w:val="18"/>
                <w:szCs w:val="18"/>
              </w:rPr>
            </w:pP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明确领导和人员编制</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3D3658">
        <w:trPr>
          <w:trHeight w:hRule="exact" w:val="680"/>
          <w:jc w:val="center"/>
        </w:trPr>
        <w:tc>
          <w:tcPr>
            <w:tcW w:w="794" w:type="dxa"/>
            <w:vMerge/>
            <w:tcBorders>
              <w:left w:val="single" w:sz="4" w:space="0" w:color="auto"/>
              <w:right w:val="single" w:sz="4" w:space="0" w:color="auto"/>
            </w:tcBorders>
            <w:vAlign w:val="center"/>
          </w:tcPr>
          <w:p w:rsidR="002323F2" w:rsidRPr="00AA1CA3" w:rsidRDefault="002323F2">
            <w:pPr>
              <w:jc w:val="center"/>
              <w:rPr>
                <w:sz w:val="18"/>
                <w:szCs w:val="18"/>
              </w:rPr>
            </w:pP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分中心领导经征求市中心意见后任免到位</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0.00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r>
      <w:tr w:rsidR="002323F2" w:rsidRPr="00AA1CA3" w:rsidTr="006C2F6D">
        <w:trPr>
          <w:trHeight w:hRule="exact" w:val="491"/>
          <w:jc w:val="center"/>
        </w:trPr>
        <w:tc>
          <w:tcPr>
            <w:tcW w:w="794" w:type="dxa"/>
            <w:vMerge/>
            <w:tcBorders>
              <w:left w:val="single" w:sz="4" w:space="0" w:color="auto"/>
              <w:bottom w:val="single" w:sz="4" w:space="0" w:color="auto"/>
              <w:right w:val="single" w:sz="4" w:space="0" w:color="auto"/>
            </w:tcBorders>
            <w:vAlign w:val="center"/>
          </w:tcPr>
          <w:p w:rsidR="002323F2" w:rsidRPr="00AA1CA3" w:rsidRDefault="002323F2">
            <w:pPr>
              <w:jc w:val="center"/>
              <w:rPr>
                <w:sz w:val="18"/>
                <w:szCs w:val="18"/>
              </w:rPr>
            </w:pP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6C2F6D">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在编人员达到要求</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0.00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3D3658">
        <w:trPr>
          <w:trHeight w:hRule="exact" w:val="506"/>
          <w:jc w:val="center"/>
        </w:trPr>
        <w:tc>
          <w:tcPr>
            <w:tcW w:w="794" w:type="dxa"/>
            <w:vMerge w:val="restart"/>
            <w:tcBorders>
              <w:top w:val="nil"/>
              <w:left w:val="single" w:sz="4" w:space="0" w:color="auto"/>
              <w:right w:val="single" w:sz="4" w:space="0" w:color="auto"/>
            </w:tcBorders>
            <w:vAlign w:val="center"/>
          </w:tcPr>
          <w:p w:rsidR="002323F2" w:rsidRPr="00AA1CA3" w:rsidRDefault="002323F2">
            <w:pPr>
              <w:jc w:val="center"/>
              <w:rPr>
                <w:sz w:val="18"/>
                <w:szCs w:val="18"/>
              </w:rPr>
            </w:pPr>
            <w:r w:rsidRPr="00AA1CA3">
              <w:rPr>
                <w:rFonts w:hint="eastAsia"/>
                <w:sz w:val="18"/>
                <w:szCs w:val="18"/>
              </w:rPr>
              <w:t>区级领导研究部署网格化管理工作</w:t>
            </w: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建立联席会议制度</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3D3658">
        <w:trPr>
          <w:trHeight w:hRule="exact" w:val="680"/>
          <w:jc w:val="center"/>
        </w:trPr>
        <w:tc>
          <w:tcPr>
            <w:tcW w:w="794" w:type="dxa"/>
            <w:vMerge/>
            <w:tcBorders>
              <w:left w:val="single" w:sz="4" w:space="0" w:color="auto"/>
              <w:right w:val="single" w:sz="4" w:space="0" w:color="auto"/>
            </w:tcBorders>
            <w:vAlign w:val="center"/>
          </w:tcPr>
          <w:p w:rsidR="002323F2" w:rsidRPr="00AA1CA3" w:rsidRDefault="002323F2">
            <w:pPr>
              <w:jc w:val="center"/>
              <w:rPr>
                <w:sz w:val="18"/>
                <w:szCs w:val="18"/>
              </w:rPr>
            </w:pP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每月召开联席会议研究网格化管理问题</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3D3658">
        <w:trPr>
          <w:trHeight w:hRule="exact" w:val="680"/>
          <w:jc w:val="center"/>
        </w:trPr>
        <w:tc>
          <w:tcPr>
            <w:tcW w:w="794" w:type="dxa"/>
            <w:vMerge/>
            <w:tcBorders>
              <w:left w:val="single" w:sz="4" w:space="0" w:color="auto"/>
              <w:bottom w:val="single" w:sz="4" w:space="0" w:color="auto"/>
              <w:right w:val="single" w:sz="4" w:space="0" w:color="auto"/>
            </w:tcBorders>
            <w:vAlign w:val="center"/>
          </w:tcPr>
          <w:p w:rsidR="002323F2" w:rsidRPr="00AA1CA3" w:rsidRDefault="002323F2">
            <w:pPr>
              <w:jc w:val="center"/>
              <w:rPr>
                <w:sz w:val="18"/>
                <w:szCs w:val="18"/>
              </w:rPr>
            </w:pPr>
          </w:p>
        </w:tc>
        <w:tc>
          <w:tcPr>
            <w:tcW w:w="1902" w:type="dxa"/>
            <w:tcBorders>
              <w:top w:val="single" w:sz="4" w:space="0" w:color="auto"/>
              <w:left w:val="nil"/>
              <w:bottom w:val="single" w:sz="4" w:space="0" w:color="auto"/>
              <w:right w:val="single" w:sz="4" w:space="0" w:color="auto"/>
            </w:tcBorders>
            <w:vAlign w:val="center"/>
          </w:tcPr>
          <w:p w:rsidR="002323F2" w:rsidRPr="00AA1CA3" w:rsidRDefault="002323F2" w:rsidP="003D3658">
            <w:pPr>
              <w:jc w:val="center"/>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区级领导对网格化管理工作督办、批示</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3D3658">
        <w:trPr>
          <w:trHeight w:hRule="exact" w:val="440"/>
          <w:jc w:val="center"/>
        </w:trPr>
        <w:tc>
          <w:tcPr>
            <w:tcW w:w="2696" w:type="dxa"/>
            <w:gridSpan w:val="2"/>
            <w:tcBorders>
              <w:top w:val="nil"/>
              <w:left w:val="single" w:sz="4" w:space="0" w:color="auto"/>
              <w:bottom w:val="single" w:sz="4" w:space="0" w:color="auto"/>
              <w:right w:val="single" w:sz="4" w:space="0" w:color="auto"/>
            </w:tcBorders>
            <w:vAlign w:val="center"/>
          </w:tcPr>
          <w:p w:rsidR="002323F2" w:rsidRPr="00AA1CA3" w:rsidRDefault="002323F2">
            <w:pPr>
              <w:jc w:val="center"/>
              <w:rPr>
                <w:sz w:val="18"/>
                <w:szCs w:val="18"/>
              </w:rPr>
            </w:pPr>
            <w:r w:rsidRPr="00AA1CA3">
              <w:rPr>
                <w:rFonts w:hint="eastAsia"/>
                <w:sz w:val="18"/>
                <w:szCs w:val="18"/>
              </w:rPr>
              <w:t>按要求参加市中心会议</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r>
      <w:tr w:rsidR="002323F2" w:rsidRPr="00AA1CA3" w:rsidTr="003D3658">
        <w:trPr>
          <w:trHeight w:val="412"/>
          <w:jc w:val="center"/>
        </w:trPr>
        <w:tc>
          <w:tcPr>
            <w:tcW w:w="2696" w:type="dxa"/>
            <w:gridSpan w:val="2"/>
            <w:tcBorders>
              <w:top w:val="nil"/>
              <w:left w:val="single" w:sz="4" w:space="0" w:color="auto"/>
              <w:bottom w:val="single" w:sz="4" w:space="0" w:color="auto"/>
              <w:right w:val="single" w:sz="4" w:space="0" w:color="auto"/>
            </w:tcBorders>
            <w:vAlign w:val="center"/>
          </w:tcPr>
          <w:p w:rsidR="002323F2" w:rsidRPr="00AA1CA3" w:rsidRDefault="002323F2">
            <w:pPr>
              <w:jc w:val="center"/>
              <w:rPr>
                <w:rFonts w:ascii="仿宋_GB2312" w:eastAsia="仿宋_GB2312" w:hAnsi="宋体" w:cs="宋体"/>
                <w:szCs w:val="21"/>
              </w:rPr>
            </w:pPr>
            <w:r w:rsidRPr="00AA1CA3">
              <w:rPr>
                <w:rFonts w:hint="eastAsia"/>
                <w:sz w:val="18"/>
                <w:szCs w:val="18"/>
              </w:rPr>
              <w:t>合</w:t>
            </w:r>
            <w:r w:rsidRPr="00AA1CA3">
              <w:rPr>
                <w:rFonts w:hint="eastAsia"/>
                <w:sz w:val="18"/>
                <w:szCs w:val="18"/>
              </w:rPr>
              <w:t xml:space="preserve">    </w:t>
            </w:r>
            <w:r w:rsidRPr="00AA1CA3">
              <w:rPr>
                <w:rFonts w:hint="eastAsia"/>
                <w:sz w:val="18"/>
                <w:szCs w:val="18"/>
              </w:rPr>
              <w:t>计</w:t>
            </w:r>
          </w:p>
        </w:tc>
        <w:tc>
          <w:tcPr>
            <w:tcW w:w="885" w:type="dxa"/>
            <w:tcBorders>
              <w:top w:val="single" w:sz="4" w:space="0" w:color="auto"/>
              <w:left w:val="single" w:sz="4" w:space="0" w:color="auto"/>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20.00 </w:t>
            </w:r>
          </w:p>
        </w:tc>
        <w:tc>
          <w:tcPr>
            <w:tcW w:w="856"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20.00 </w:t>
            </w:r>
          </w:p>
        </w:tc>
        <w:tc>
          <w:tcPr>
            <w:tcW w:w="823"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20.00 </w:t>
            </w:r>
          </w:p>
        </w:tc>
        <w:tc>
          <w:tcPr>
            <w:tcW w:w="819"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18.00 </w:t>
            </w:r>
          </w:p>
        </w:tc>
        <w:tc>
          <w:tcPr>
            <w:tcW w:w="817"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17.00 </w:t>
            </w:r>
          </w:p>
        </w:tc>
        <w:tc>
          <w:tcPr>
            <w:tcW w:w="80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20.00 </w:t>
            </w:r>
          </w:p>
        </w:tc>
        <w:tc>
          <w:tcPr>
            <w:tcW w:w="741" w:type="dxa"/>
            <w:tcBorders>
              <w:top w:val="nil"/>
              <w:left w:val="nil"/>
              <w:bottom w:val="single" w:sz="4" w:space="0" w:color="auto"/>
              <w:right w:val="single" w:sz="4" w:space="0" w:color="auto"/>
            </w:tcBorders>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20.00 </w:t>
            </w:r>
          </w:p>
        </w:tc>
      </w:tr>
    </w:tbl>
    <w:p w:rsidR="0092104D" w:rsidRPr="00AA1CA3" w:rsidRDefault="00895D0A" w:rsidP="003D3658">
      <w:pPr>
        <w:spacing w:line="560" w:lineRule="exact"/>
        <w:ind w:firstLineChars="200" w:firstLine="640"/>
        <w:jc w:val="left"/>
        <w:rPr>
          <w:rFonts w:ascii="楷体_GB2312" w:eastAsia="楷体_GB2312" w:hAnsi="黑体"/>
          <w:sz w:val="32"/>
          <w:szCs w:val="32"/>
        </w:rPr>
      </w:pPr>
      <w:r w:rsidRPr="00AA1CA3">
        <w:rPr>
          <w:rFonts w:ascii="楷体_GB2312" w:eastAsia="楷体_GB2312" w:hAnsi="黑体" w:hint="eastAsia"/>
          <w:sz w:val="32"/>
          <w:szCs w:val="32"/>
        </w:rPr>
        <w:t>（二）监督机制</w:t>
      </w:r>
    </w:p>
    <w:p w:rsidR="0092104D" w:rsidRPr="00AA1CA3" w:rsidRDefault="003D3658" w:rsidP="006C2F6D">
      <w:pPr>
        <w:spacing w:line="560" w:lineRule="exact"/>
        <w:ind w:firstLineChars="200" w:firstLine="640"/>
        <w:jc w:val="left"/>
        <w:rPr>
          <w:rFonts w:ascii="仿宋_GB2312" w:eastAsia="仿宋_GB2312" w:hAnsi="黑体"/>
          <w:sz w:val="32"/>
          <w:szCs w:val="32"/>
        </w:rPr>
      </w:pPr>
      <w:r w:rsidRPr="00AA1CA3">
        <w:rPr>
          <w:rFonts w:ascii="仿宋_GB2312" w:eastAsia="仿宋_GB2312" w:hAnsi="黑体" w:hint="eastAsia"/>
          <w:sz w:val="32"/>
          <w:szCs w:val="32"/>
        </w:rPr>
        <w:t>各区积极组织监督员开展网格</w:t>
      </w:r>
      <w:r w:rsidR="00895D0A" w:rsidRPr="00AA1CA3">
        <w:rPr>
          <w:rFonts w:ascii="仿宋_GB2312" w:eastAsia="仿宋_GB2312" w:hAnsi="黑体" w:hint="eastAsia"/>
          <w:sz w:val="32"/>
          <w:szCs w:val="32"/>
        </w:rPr>
        <w:t>巡查、问题上报、核实核查等工作</w:t>
      </w:r>
      <w:r w:rsidRPr="00AA1CA3">
        <w:rPr>
          <w:rFonts w:ascii="仿宋_GB2312" w:eastAsia="仿宋_GB2312" w:hAnsi="黑体" w:hint="eastAsia"/>
          <w:sz w:val="32"/>
          <w:szCs w:val="32"/>
        </w:rPr>
        <w:t>。1</w:t>
      </w:r>
      <w:r w:rsidR="008F01E8" w:rsidRPr="00AA1CA3">
        <w:rPr>
          <w:rFonts w:ascii="仿宋_GB2312" w:eastAsia="仿宋_GB2312" w:hAnsi="黑体" w:hint="eastAsia"/>
          <w:sz w:val="32"/>
          <w:szCs w:val="32"/>
        </w:rPr>
        <w:t>1</w:t>
      </w:r>
      <w:r w:rsidRPr="00AA1CA3">
        <w:rPr>
          <w:rFonts w:ascii="仿宋_GB2312" w:eastAsia="仿宋_GB2312" w:hAnsi="黑体" w:hint="eastAsia"/>
          <w:sz w:val="32"/>
          <w:szCs w:val="32"/>
        </w:rPr>
        <w:t>月1日至</w:t>
      </w:r>
      <w:r w:rsidR="008F01E8" w:rsidRPr="00AA1CA3">
        <w:rPr>
          <w:rFonts w:ascii="仿宋_GB2312" w:eastAsia="仿宋_GB2312" w:hAnsi="黑体" w:hint="eastAsia"/>
          <w:sz w:val="32"/>
          <w:szCs w:val="32"/>
        </w:rPr>
        <w:t>30</w:t>
      </w:r>
      <w:r w:rsidRPr="00AA1CA3">
        <w:rPr>
          <w:rFonts w:ascii="仿宋_GB2312" w:eastAsia="仿宋_GB2312" w:hAnsi="黑体" w:hint="eastAsia"/>
          <w:sz w:val="32"/>
          <w:szCs w:val="32"/>
        </w:rPr>
        <w:t>日，各区监督员共上报案件</w:t>
      </w:r>
      <w:r w:rsidR="00566A16" w:rsidRPr="00AA1CA3">
        <w:rPr>
          <w:rFonts w:ascii="仿宋_GB2312" w:eastAsia="仿宋_GB2312" w:hAnsi="黑体" w:hint="eastAsia"/>
          <w:sz w:val="32"/>
          <w:szCs w:val="32"/>
        </w:rPr>
        <w:t>268257</w:t>
      </w:r>
      <w:r w:rsidRPr="00AA1CA3">
        <w:rPr>
          <w:rFonts w:ascii="仿宋_GB2312" w:eastAsia="仿宋_GB2312" w:hAnsi="黑体" w:hint="eastAsia"/>
          <w:sz w:val="32"/>
          <w:szCs w:val="32"/>
        </w:rPr>
        <w:t>件，其中盘龙区</w:t>
      </w:r>
      <w:r w:rsidR="00566A16" w:rsidRPr="00AA1CA3">
        <w:rPr>
          <w:rFonts w:ascii="仿宋_GB2312" w:eastAsia="仿宋_GB2312" w:hAnsi="黑体" w:hint="eastAsia"/>
          <w:sz w:val="32"/>
          <w:szCs w:val="32"/>
        </w:rPr>
        <w:t>52829</w:t>
      </w:r>
      <w:r w:rsidRPr="00AA1CA3">
        <w:rPr>
          <w:rFonts w:ascii="仿宋_GB2312" w:eastAsia="仿宋_GB2312" w:hAnsi="黑体" w:hint="eastAsia"/>
          <w:sz w:val="32"/>
          <w:szCs w:val="32"/>
        </w:rPr>
        <w:t>件，西山区</w:t>
      </w:r>
      <w:r w:rsidR="00AB119C" w:rsidRPr="00AA1CA3">
        <w:rPr>
          <w:rFonts w:ascii="仿宋_GB2312" w:eastAsia="仿宋_GB2312" w:hAnsi="黑体" w:hint="eastAsia"/>
          <w:sz w:val="32"/>
          <w:szCs w:val="32"/>
        </w:rPr>
        <w:t>64406</w:t>
      </w:r>
      <w:r w:rsidRPr="00AA1CA3">
        <w:rPr>
          <w:rFonts w:ascii="仿宋_GB2312" w:eastAsia="仿宋_GB2312" w:hAnsi="黑体" w:hint="eastAsia"/>
          <w:sz w:val="32"/>
          <w:szCs w:val="32"/>
        </w:rPr>
        <w:t>件，五华区</w:t>
      </w:r>
      <w:r w:rsidR="00566A16" w:rsidRPr="00AA1CA3">
        <w:rPr>
          <w:rFonts w:ascii="仿宋_GB2312" w:eastAsia="仿宋_GB2312" w:hAnsi="黑体" w:hint="eastAsia"/>
          <w:sz w:val="32"/>
          <w:szCs w:val="32"/>
        </w:rPr>
        <w:t>44683</w:t>
      </w:r>
      <w:r w:rsidRPr="00AA1CA3">
        <w:rPr>
          <w:rFonts w:ascii="仿宋_GB2312" w:eastAsia="仿宋_GB2312" w:hAnsi="黑体" w:hint="eastAsia"/>
          <w:sz w:val="32"/>
          <w:szCs w:val="32"/>
        </w:rPr>
        <w:t>件，官渡区</w:t>
      </w:r>
      <w:r w:rsidR="00566A16" w:rsidRPr="00AA1CA3">
        <w:rPr>
          <w:rFonts w:ascii="仿宋_GB2312" w:eastAsia="仿宋_GB2312" w:hAnsi="黑体" w:hint="eastAsia"/>
          <w:sz w:val="32"/>
          <w:szCs w:val="32"/>
        </w:rPr>
        <w:t>45958</w:t>
      </w:r>
      <w:r w:rsidRPr="00AA1CA3">
        <w:rPr>
          <w:rFonts w:ascii="仿宋_GB2312" w:eastAsia="仿宋_GB2312" w:hAnsi="黑体" w:hint="eastAsia"/>
          <w:sz w:val="32"/>
          <w:szCs w:val="32"/>
        </w:rPr>
        <w:t>件，呈贡区</w:t>
      </w:r>
      <w:r w:rsidR="00566A16" w:rsidRPr="00AA1CA3">
        <w:rPr>
          <w:rFonts w:ascii="仿宋_GB2312" w:eastAsia="仿宋_GB2312" w:hAnsi="黑体" w:hint="eastAsia"/>
          <w:sz w:val="32"/>
          <w:szCs w:val="32"/>
        </w:rPr>
        <w:t>41376</w:t>
      </w:r>
      <w:r w:rsidRPr="00AA1CA3">
        <w:rPr>
          <w:rFonts w:ascii="仿宋_GB2312" w:eastAsia="仿宋_GB2312" w:hAnsi="黑体" w:hint="eastAsia"/>
          <w:sz w:val="32"/>
          <w:szCs w:val="32"/>
        </w:rPr>
        <w:t>件，经开区</w:t>
      </w:r>
      <w:r w:rsidR="00566A16" w:rsidRPr="00AA1CA3">
        <w:rPr>
          <w:rFonts w:ascii="仿宋_GB2312" w:eastAsia="仿宋_GB2312" w:hAnsi="黑体" w:hint="eastAsia"/>
          <w:sz w:val="32"/>
          <w:szCs w:val="32"/>
        </w:rPr>
        <w:t>11668</w:t>
      </w:r>
      <w:r w:rsidRPr="00AA1CA3">
        <w:rPr>
          <w:rFonts w:ascii="仿宋_GB2312" w:eastAsia="仿宋_GB2312" w:hAnsi="黑体" w:hint="eastAsia"/>
          <w:sz w:val="32"/>
          <w:szCs w:val="32"/>
        </w:rPr>
        <w:t>件，度假区</w:t>
      </w:r>
      <w:r w:rsidR="00566A16" w:rsidRPr="00AA1CA3">
        <w:rPr>
          <w:rFonts w:ascii="仿宋_GB2312" w:eastAsia="仿宋_GB2312" w:hAnsi="黑体" w:hint="eastAsia"/>
          <w:sz w:val="32"/>
          <w:szCs w:val="32"/>
        </w:rPr>
        <w:t>7337</w:t>
      </w:r>
      <w:r w:rsidRPr="00AA1CA3">
        <w:rPr>
          <w:rFonts w:ascii="仿宋_GB2312" w:eastAsia="仿宋_GB2312" w:hAnsi="黑体" w:hint="eastAsia"/>
          <w:sz w:val="32"/>
          <w:szCs w:val="32"/>
        </w:rPr>
        <w:t>件。</w:t>
      </w:r>
      <w:r w:rsidR="00895D0A" w:rsidRPr="00AA1CA3">
        <w:rPr>
          <w:rFonts w:ascii="仿宋_GB2312" w:eastAsia="仿宋_GB2312" w:hAnsi="黑体" w:hint="eastAsia"/>
          <w:sz w:val="32"/>
          <w:szCs w:val="32"/>
        </w:rPr>
        <w:t>本月未出现妨碍、阻挠监督员开展网格巡查的现象。</w:t>
      </w:r>
      <w:r w:rsidR="00345169" w:rsidRPr="00AA1CA3">
        <w:rPr>
          <w:rFonts w:ascii="仿宋_GB2312" w:eastAsia="仿宋_GB2312" w:hAnsi="黑体" w:hint="eastAsia"/>
          <w:sz w:val="32"/>
          <w:szCs w:val="32"/>
        </w:rPr>
        <w:t>监督机制各指标得分情况如下：</w:t>
      </w:r>
    </w:p>
    <w:tbl>
      <w:tblPr>
        <w:tblW w:w="829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001"/>
        <w:gridCol w:w="1002"/>
        <w:gridCol w:w="845"/>
        <w:gridCol w:w="1002"/>
        <w:gridCol w:w="1002"/>
        <w:gridCol w:w="1002"/>
        <w:gridCol w:w="1103"/>
      </w:tblGrid>
      <w:tr w:rsidR="00D954F0" w:rsidRPr="00AA1CA3">
        <w:trPr>
          <w:trHeight w:val="433"/>
        </w:trPr>
        <w:tc>
          <w:tcPr>
            <w:tcW w:w="1335" w:type="dxa"/>
            <w:shd w:val="clear" w:color="auto" w:fill="auto"/>
            <w:vAlign w:val="center"/>
          </w:tcPr>
          <w:p w:rsidR="00D954F0" w:rsidRPr="00AA1CA3" w:rsidRDefault="00D954F0">
            <w:pPr>
              <w:rPr>
                <w:b/>
                <w:sz w:val="18"/>
                <w:szCs w:val="18"/>
              </w:rPr>
            </w:pPr>
            <w:r w:rsidRPr="00AA1CA3">
              <w:rPr>
                <w:rFonts w:hint="eastAsia"/>
                <w:b/>
                <w:sz w:val="18"/>
                <w:szCs w:val="18"/>
              </w:rPr>
              <w:t>考核指标</w:t>
            </w:r>
          </w:p>
        </w:tc>
        <w:tc>
          <w:tcPr>
            <w:tcW w:w="1001"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盘龙区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五华区</w:t>
            </w:r>
          </w:p>
        </w:tc>
        <w:tc>
          <w:tcPr>
            <w:tcW w:w="845"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官渡区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呈贡区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西山区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度假区</w:t>
            </w:r>
          </w:p>
        </w:tc>
        <w:tc>
          <w:tcPr>
            <w:tcW w:w="1103"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经开区</w:t>
            </w:r>
          </w:p>
        </w:tc>
      </w:tr>
      <w:tr w:rsidR="002323F2" w:rsidRPr="00AA1CA3">
        <w:trPr>
          <w:trHeight w:val="411"/>
        </w:trPr>
        <w:tc>
          <w:tcPr>
            <w:tcW w:w="1335" w:type="dxa"/>
            <w:shd w:val="clear" w:color="auto" w:fill="auto"/>
            <w:vAlign w:val="center"/>
          </w:tcPr>
          <w:p w:rsidR="002323F2" w:rsidRPr="00AA1CA3" w:rsidRDefault="002323F2" w:rsidP="003D3658">
            <w:pPr>
              <w:jc w:val="center"/>
              <w:rPr>
                <w:rFonts w:ascii="宋体" w:hAnsi="宋体"/>
                <w:sz w:val="18"/>
                <w:szCs w:val="18"/>
              </w:rPr>
            </w:pPr>
            <w:r w:rsidRPr="00AA1CA3">
              <w:rPr>
                <w:rFonts w:ascii="宋体" w:hAnsi="宋体" w:cs="宋体" w:hint="eastAsia"/>
                <w:kern w:val="0"/>
                <w:sz w:val="18"/>
                <w:szCs w:val="18"/>
              </w:rPr>
              <w:t>专职监督员队伍覆盖率</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6.00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5.92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5.52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6.00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5.63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6.00 </w:t>
            </w:r>
          </w:p>
        </w:tc>
        <w:tc>
          <w:tcPr>
            <w:tcW w:w="1103"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4.88 </w:t>
            </w:r>
          </w:p>
        </w:tc>
      </w:tr>
      <w:tr w:rsidR="002323F2" w:rsidRPr="00AA1CA3">
        <w:trPr>
          <w:trHeight w:val="416"/>
        </w:trPr>
        <w:tc>
          <w:tcPr>
            <w:tcW w:w="1335" w:type="dxa"/>
            <w:shd w:val="clear" w:color="auto" w:fill="auto"/>
            <w:vAlign w:val="center"/>
          </w:tcPr>
          <w:p w:rsidR="002323F2" w:rsidRPr="00AA1CA3" w:rsidRDefault="002323F2" w:rsidP="003D3658">
            <w:pPr>
              <w:jc w:val="center"/>
              <w:rPr>
                <w:rFonts w:ascii="宋体" w:hAnsi="宋体"/>
                <w:sz w:val="18"/>
                <w:szCs w:val="18"/>
              </w:rPr>
            </w:pPr>
            <w:r w:rsidRPr="00AA1CA3">
              <w:rPr>
                <w:rFonts w:ascii="宋体" w:hAnsi="宋体" w:cs="宋体" w:hint="eastAsia"/>
                <w:kern w:val="0"/>
                <w:sz w:val="18"/>
                <w:szCs w:val="18"/>
              </w:rPr>
              <w:t>区级监督员假错案件率</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4.98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4.97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4.96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4.96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1103"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4.99 </w:t>
            </w:r>
          </w:p>
        </w:tc>
      </w:tr>
      <w:tr w:rsidR="002323F2" w:rsidRPr="00AA1CA3">
        <w:trPr>
          <w:trHeight w:val="550"/>
        </w:trPr>
        <w:tc>
          <w:tcPr>
            <w:tcW w:w="1335" w:type="dxa"/>
            <w:shd w:val="clear" w:color="auto" w:fill="auto"/>
            <w:vAlign w:val="center"/>
          </w:tcPr>
          <w:p w:rsidR="002323F2" w:rsidRPr="00AA1CA3" w:rsidRDefault="002323F2" w:rsidP="003D3658">
            <w:pPr>
              <w:jc w:val="center"/>
              <w:rPr>
                <w:rFonts w:ascii="宋体" w:hAnsi="宋体"/>
                <w:sz w:val="18"/>
                <w:szCs w:val="18"/>
              </w:rPr>
            </w:pPr>
            <w:r w:rsidRPr="00AA1CA3">
              <w:rPr>
                <w:rFonts w:ascii="宋体" w:hAnsi="宋体" w:cs="宋体" w:hint="eastAsia"/>
                <w:kern w:val="0"/>
                <w:sz w:val="18"/>
                <w:szCs w:val="18"/>
              </w:rPr>
              <w:t>区级监督员漏报率</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16.07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15.25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15.67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15.07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16.21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16.05 </w:t>
            </w:r>
          </w:p>
        </w:tc>
        <w:tc>
          <w:tcPr>
            <w:tcW w:w="1103"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16.61 </w:t>
            </w:r>
          </w:p>
        </w:tc>
      </w:tr>
      <w:tr w:rsidR="002323F2" w:rsidRPr="00AA1CA3">
        <w:trPr>
          <w:trHeight w:val="488"/>
        </w:trPr>
        <w:tc>
          <w:tcPr>
            <w:tcW w:w="1335" w:type="dxa"/>
            <w:shd w:val="clear" w:color="auto" w:fill="auto"/>
            <w:vAlign w:val="center"/>
          </w:tcPr>
          <w:p w:rsidR="002323F2" w:rsidRPr="00AA1CA3" w:rsidRDefault="002323F2" w:rsidP="003D3658">
            <w:pPr>
              <w:widowControl/>
              <w:jc w:val="center"/>
              <w:rPr>
                <w:rFonts w:ascii="宋体" w:hAnsi="宋体" w:cs="宋体"/>
                <w:kern w:val="0"/>
                <w:sz w:val="18"/>
                <w:szCs w:val="18"/>
              </w:rPr>
            </w:pPr>
            <w:r w:rsidRPr="00AA1CA3">
              <w:rPr>
                <w:rFonts w:ascii="宋体" w:hAnsi="宋体" w:cs="宋体" w:hint="eastAsia"/>
                <w:kern w:val="0"/>
                <w:sz w:val="18"/>
                <w:szCs w:val="18"/>
              </w:rPr>
              <w:t>阻挠监督员上报案件</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c>
          <w:tcPr>
            <w:tcW w:w="1103"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4.00 </w:t>
            </w:r>
          </w:p>
        </w:tc>
      </w:tr>
      <w:tr w:rsidR="002323F2" w:rsidRPr="00AA1CA3">
        <w:trPr>
          <w:trHeight w:val="411"/>
        </w:trPr>
        <w:tc>
          <w:tcPr>
            <w:tcW w:w="1335" w:type="dxa"/>
            <w:shd w:val="clear" w:color="auto" w:fill="auto"/>
            <w:vAlign w:val="center"/>
          </w:tcPr>
          <w:p w:rsidR="002323F2" w:rsidRPr="00AA1CA3" w:rsidRDefault="002323F2">
            <w:pPr>
              <w:jc w:val="center"/>
              <w:rPr>
                <w:rFonts w:ascii="宋体" w:hAnsi="宋体"/>
                <w:sz w:val="18"/>
                <w:szCs w:val="18"/>
              </w:rPr>
            </w:pPr>
            <w:r w:rsidRPr="00AA1CA3">
              <w:rPr>
                <w:rFonts w:ascii="宋体" w:hAnsi="宋体" w:hint="eastAsia"/>
                <w:sz w:val="18"/>
                <w:szCs w:val="18"/>
              </w:rPr>
              <w:t>合  计</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31.07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30.15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30.16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30.03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30.80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31.05 </w:t>
            </w:r>
          </w:p>
        </w:tc>
        <w:tc>
          <w:tcPr>
            <w:tcW w:w="1103"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30.48 </w:t>
            </w:r>
          </w:p>
        </w:tc>
      </w:tr>
    </w:tbl>
    <w:p w:rsidR="0092104D" w:rsidRPr="00AA1CA3" w:rsidRDefault="00895D0A">
      <w:pPr>
        <w:spacing w:line="560" w:lineRule="exact"/>
        <w:ind w:right="640"/>
        <w:rPr>
          <w:rFonts w:ascii="仿宋_GB2312" w:eastAsia="仿宋_GB2312" w:hAnsi="宋体"/>
          <w:b/>
          <w:sz w:val="32"/>
          <w:szCs w:val="32"/>
        </w:rPr>
      </w:pPr>
      <w:r w:rsidRPr="00AA1CA3">
        <w:rPr>
          <w:rFonts w:ascii="仿宋_GB2312" w:eastAsia="仿宋_GB2312" w:hAnsi="宋体" w:hint="eastAsia"/>
          <w:b/>
          <w:sz w:val="32"/>
          <w:szCs w:val="32"/>
        </w:rPr>
        <w:lastRenderedPageBreak/>
        <w:t xml:space="preserve">     1.</w:t>
      </w:r>
      <w:r w:rsidRPr="00AA1CA3">
        <w:rPr>
          <w:rFonts w:ascii="宋体" w:hAnsi="宋体" w:cs="宋体" w:hint="eastAsia"/>
          <w:b/>
          <w:kern w:val="0"/>
          <w:sz w:val="32"/>
          <w:szCs w:val="32"/>
        </w:rPr>
        <w:t xml:space="preserve"> </w:t>
      </w:r>
      <w:r w:rsidR="007C3FFD">
        <w:rPr>
          <w:rFonts w:ascii="仿宋_GB2312" w:eastAsia="仿宋_GB2312" w:hAnsi="宋体" w:hint="eastAsia"/>
          <w:b/>
          <w:sz w:val="32"/>
          <w:szCs w:val="32"/>
        </w:rPr>
        <w:t>区级监督员队伍巡查覆盖情况</w:t>
      </w:r>
    </w:p>
    <w:p w:rsidR="00244FE7" w:rsidRDefault="00244FE7" w:rsidP="00244FE7">
      <w:pPr>
        <w:ind w:right="640"/>
        <w:rPr>
          <w:rFonts w:ascii="仿宋_GB2312" w:eastAsia="仿宋_GB2312" w:hAnsi="宋体" w:hint="eastAsia"/>
          <w:b/>
          <w:noProof/>
          <w:sz w:val="32"/>
          <w:szCs w:val="32"/>
        </w:rPr>
      </w:pPr>
      <w:r>
        <w:rPr>
          <w:rFonts w:ascii="仿宋_GB2312" w:eastAsia="仿宋_GB2312" w:hAnsi="宋体" w:hint="eastAsia"/>
          <w:b/>
          <w:noProof/>
          <w:sz w:val="32"/>
          <w:szCs w:val="32"/>
        </w:rPr>
        <w:drawing>
          <wp:inline distT="0" distB="0" distL="0" distR="0">
            <wp:extent cx="5274310" cy="196843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1968436"/>
                    </a:xfrm>
                    <a:prstGeom prst="rect">
                      <a:avLst/>
                    </a:prstGeom>
                    <a:noFill/>
                    <a:ln w="9525">
                      <a:noFill/>
                      <a:miter lim="800000"/>
                      <a:headEnd/>
                      <a:tailEnd/>
                    </a:ln>
                  </pic:spPr>
                </pic:pic>
              </a:graphicData>
            </a:graphic>
          </wp:inline>
        </w:drawing>
      </w:r>
    </w:p>
    <w:p w:rsidR="0092104D" w:rsidRPr="00AA1CA3" w:rsidRDefault="00895D0A" w:rsidP="00FB1ED9">
      <w:pPr>
        <w:spacing w:line="560" w:lineRule="exact"/>
        <w:ind w:right="640"/>
        <w:jc w:val="center"/>
        <w:rPr>
          <w:rFonts w:ascii="仿宋_GB2312" w:eastAsia="仿宋_GB2312" w:hAnsi="宋体"/>
          <w:b/>
          <w:sz w:val="32"/>
          <w:szCs w:val="32"/>
        </w:rPr>
      </w:pPr>
      <w:r w:rsidRPr="00AA1CA3">
        <w:rPr>
          <w:rFonts w:ascii="宋体" w:hAnsi="宋体" w:hint="eastAsia"/>
          <w:szCs w:val="21"/>
        </w:rPr>
        <w:t>1</w:t>
      </w:r>
      <w:r w:rsidR="009820BA" w:rsidRPr="00AA1CA3">
        <w:rPr>
          <w:rFonts w:ascii="宋体" w:hAnsi="宋体" w:hint="eastAsia"/>
          <w:szCs w:val="21"/>
        </w:rPr>
        <w:t>1</w:t>
      </w:r>
      <w:r w:rsidRPr="00AA1CA3">
        <w:rPr>
          <w:rFonts w:ascii="宋体" w:hAnsi="宋体" w:hint="eastAsia"/>
          <w:szCs w:val="21"/>
        </w:rPr>
        <w:t>月份监督队伍巡查覆盖情况</w:t>
      </w:r>
    </w:p>
    <w:p w:rsidR="007C3FFD" w:rsidRDefault="00895D0A">
      <w:pPr>
        <w:spacing w:line="560" w:lineRule="exact"/>
        <w:ind w:right="84" w:firstLineChars="200" w:firstLine="640"/>
        <w:rPr>
          <w:rFonts w:ascii="仿宋_GB2312" w:eastAsia="仿宋_GB2312" w:hAnsi="宋体"/>
          <w:sz w:val="32"/>
          <w:szCs w:val="32"/>
        </w:rPr>
      </w:pPr>
      <w:r w:rsidRPr="00AA1CA3">
        <w:rPr>
          <w:rFonts w:ascii="仿宋_GB2312" w:eastAsia="仿宋_GB2312" w:hAnsi="宋体" w:hint="eastAsia"/>
          <w:sz w:val="32"/>
          <w:szCs w:val="32"/>
        </w:rPr>
        <w:t>从统计数据看，盘龙区、</w:t>
      </w:r>
      <w:r w:rsidR="000F0A73" w:rsidRPr="00AA1CA3">
        <w:rPr>
          <w:rFonts w:ascii="仿宋_GB2312" w:eastAsia="仿宋_GB2312" w:hAnsi="宋体" w:hint="eastAsia"/>
          <w:sz w:val="32"/>
          <w:szCs w:val="32"/>
        </w:rPr>
        <w:t>呈贡区、度假区</w:t>
      </w:r>
      <w:r w:rsidRPr="00AA1CA3">
        <w:rPr>
          <w:rFonts w:ascii="仿宋_GB2312" w:eastAsia="仿宋_GB2312" w:hAnsi="宋体" w:hint="eastAsia"/>
          <w:sz w:val="32"/>
          <w:szCs w:val="32"/>
        </w:rPr>
        <w:t>区级监督员</w:t>
      </w:r>
      <w:r w:rsidR="003D3658" w:rsidRPr="00AA1CA3">
        <w:rPr>
          <w:rFonts w:ascii="仿宋_GB2312" w:eastAsia="仿宋_GB2312" w:hAnsi="宋体" w:hint="eastAsia"/>
          <w:sz w:val="32"/>
          <w:szCs w:val="32"/>
        </w:rPr>
        <w:t>网格化</w:t>
      </w:r>
      <w:r w:rsidRPr="00AA1CA3">
        <w:rPr>
          <w:rFonts w:ascii="仿宋_GB2312" w:eastAsia="仿宋_GB2312" w:hAnsi="宋体" w:hint="eastAsia"/>
          <w:sz w:val="32"/>
          <w:szCs w:val="32"/>
        </w:rPr>
        <w:t>巡查覆盖较为全面，全区</w:t>
      </w:r>
      <w:r w:rsidR="007C3FFD">
        <w:rPr>
          <w:rFonts w:ascii="仿宋_GB2312" w:eastAsia="仿宋_GB2312" w:hAnsi="宋体" w:hint="eastAsia"/>
          <w:sz w:val="32"/>
          <w:szCs w:val="32"/>
        </w:rPr>
        <w:t>所有纳入考核的</w:t>
      </w:r>
      <w:r w:rsidRPr="00AA1CA3">
        <w:rPr>
          <w:rFonts w:ascii="仿宋_GB2312" w:eastAsia="仿宋_GB2312" w:hAnsi="宋体" w:hint="eastAsia"/>
          <w:sz w:val="32"/>
          <w:szCs w:val="32"/>
        </w:rPr>
        <w:t>社区</w:t>
      </w:r>
      <w:r w:rsidR="007C3FFD">
        <w:rPr>
          <w:rFonts w:ascii="仿宋_GB2312" w:eastAsia="仿宋_GB2312" w:hAnsi="宋体" w:hint="eastAsia"/>
          <w:sz w:val="32"/>
          <w:szCs w:val="32"/>
        </w:rPr>
        <w:t>均巡查到位，未出现低案件社区；其他区均存在低案件社区。</w:t>
      </w:r>
    </w:p>
    <w:p w:rsidR="0092104D" w:rsidRPr="00AA1CA3" w:rsidRDefault="00895D0A" w:rsidP="00FA374B">
      <w:pPr>
        <w:spacing w:line="560" w:lineRule="exact"/>
        <w:ind w:right="640" w:firstLine="645"/>
        <w:rPr>
          <w:rFonts w:ascii="仿宋_GB2312" w:eastAsia="仿宋_GB2312" w:hAnsi="宋体"/>
          <w:b/>
          <w:sz w:val="32"/>
          <w:szCs w:val="32"/>
        </w:rPr>
      </w:pPr>
      <w:r w:rsidRPr="00AA1CA3">
        <w:rPr>
          <w:rFonts w:ascii="仿宋_GB2312" w:eastAsia="仿宋_GB2312" w:hAnsi="宋体" w:hint="eastAsia"/>
          <w:b/>
          <w:sz w:val="32"/>
          <w:szCs w:val="32"/>
        </w:rPr>
        <w:t>2.</w:t>
      </w:r>
      <w:r w:rsidRPr="00AA1CA3">
        <w:rPr>
          <w:rFonts w:hint="eastAsia"/>
          <w:sz w:val="32"/>
          <w:szCs w:val="32"/>
        </w:rPr>
        <w:t xml:space="preserve"> </w:t>
      </w:r>
      <w:r w:rsidRPr="00AA1CA3">
        <w:rPr>
          <w:rFonts w:ascii="仿宋_GB2312" w:eastAsia="仿宋_GB2312" w:hAnsi="宋体" w:hint="eastAsia"/>
          <w:b/>
          <w:sz w:val="32"/>
          <w:szCs w:val="32"/>
        </w:rPr>
        <w:t>区级监督员假错案件率</w:t>
      </w:r>
    </w:p>
    <w:p w:rsidR="00FB1ED9" w:rsidRPr="00AA1CA3" w:rsidRDefault="00244FE7" w:rsidP="00FB1ED9">
      <w:pPr>
        <w:ind w:right="640"/>
        <w:jc w:val="left"/>
        <w:rPr>
          <w:rFonts w:ascii="宋体" w:hAnsi="宋体"/>
          <w:szCs w:val="21"/>
        </w:rPr>
      </w:pPr>
      <w:r>
        <w:rPr>
          <w:rFonts w:ascii="宋体" w:hAnsi="宋体"/>
          <w:noProof/>
          <w:szCs w:val="21"/>
        </w:rPr>
        <w:drawing>
          <wp:inline distT="0" distB="0" distL="0" distR="0">
            <wp:extent cx="5274310" cy="1784487"/>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1784487"/>
                    </a:xfrm>
                    <a:prstGeom prst="rect">
                      <a:avLst/>
                    </a:prstGeom>
                    <a:noFill/>
                    <a:ln w="9525">
                      <a:noFill/>
                      <a:miter lim="800000"/>
                      <a:headEnd/>
                      <a:tailEnd/>
                    </a:ln>
                  </pic:spPr>
                </pic:pic>
              </a:graphicData>
            </a:graphic>
          </wp:inline>
        </w:drawing>
      </w:r>
    </w:p>
    <w:p w:rsidR="0092104D" w:rsidRPr="00AA1CA3" w:rsidRDefault="00895D0A" w:rsidP="00FA374B">
      <w:pPr>
        <w:spacing w:line="560" w:lineRule="exact"/>
        <w:ind w:right="640"/>
        <w:jc w:val="center"/>
        <w:rPr>
          <w:rFonts w:ascii="仿宋_GB2312" w:eastAsia="仿宋_GB2312" w:hAnsi="宋体"/>
          <w:b/>
          <w:sz w:val="32"/>
          <w:szCs w:val="32"/>
        </w:rPr>
      </w:pPr>
      <w:r w:rsidRPr="00AA1CA3">
        <w:rPr>
          <w:rFonts w:ascii="宋体" w:hAnsi="宋体" w:hint="eastAsia"/>
          <w:szCs w:val="21"/>
        </w:rPr>
        <w:t>1</w:t>
      </w:r>
      <w:r w:rsidR="00FA374B" w:rsidRPr="00AA1CA3">
        <w:rPr>
          <w:rFonts w:ascii="宋体" w:hAnsi="宋体" w:hint="eastAsia"/>
          <w:szCs w:val="21"/>
        </w:rPr>
        <w:t>1</w:t>
      </w:r>
      <w:r w:rsidRPr="00AA1CA3">
        <w:rPr>
          <w:rFonts w:ascii="宋体" w:hAnsi="宋体" w:hint="eastAsia"/>
          <w:szCs w:val="21"/>
        </w:rPr>
        <w:t>月份区级监督员假错案件、重复案件</w:t>
      </w:r>
    </w:p>
    <w:p w:rsidR="007C3FFD" w:rsidRDefault="00895D0A" w:rsidP="007C3FFD">
      <w:pPr>
        <w:tabs>
          <w:tab w:val="left" w:pos="8222"/>
        </w:tabs>
        <w:spacing w:line="560" w:lineRule="exact"/>
        <w:ind w:right="84" w:firstLine="645"/>
        <w:rPr>
          <w:rFonts w:ascii="仿宋_GB2312" w:eastAsia="仿宋_GB2312" w:hAnsi="宋体"/>
          <w:sz w:val="32"/>
          <w:szCs w:val="32"/>
        </w:rPr>
      </w:pPr>
      <w:r w:rsidRPr="00AA1CA3">
        <w:rPr>
          <w:rFonts w:ascii="仿宋_GB2312" w:eastAsia="仿宋_GB2312" w:hAnsi="宋体" w:hint="eastAsia"/>
          <w:sz w:val="32"/>
          <w:szCs w:val="32"/>
        </w:rPr>
        <w:t>从统计数据看，西山区区级监督员上报的错案</w:t>
      </w:r>
      <w:r w:rsidR="003D3658" w:rsidRPr="00AA1CA3">
        <w:rPr>
          <w:rFonts w:ascii="仿宋_GB2312" w:eastAsia="仿宋_GB2312" w:hAnsi="宋体" w:hint="eastAsia"/>
          <w:sz w:val="32"/>
          <w:szCs w:val="32"/>
        </w:rPr>
        <w:t>和</w:t>
      </w:r>
      <w:r w:rsidRPr="00AA1CA3">
        <w:rPr>
          <w:rFonts w:ascii="仿宋_GB2312" w:eastAsia="仿宋_GB2312" w:hAnsi="宋体" w:hint="eastAsia"/>
          <w:sz w:val="32"/>
          <w:szCs w:val="32"/>
        </w:rPr>
        <w:t>重复案件数量最多，</w:t>
      </w:r>
      <w:r w:rsidR="007C3FFD">
        <w:rPr>
          <w:rFonts w:ascii="仿宋_GB2312" w:eastAsia="仿宋_GB2312" w:hAnsi="宋体" w:hint="eastAsia"/>
          <w:sz w:val="32"/>
          <w:szCs w:val="32"/>
        </w:rPr>
        <w:t>呈贡区假错案件率最高，请</w:t>
      </w:r>
      <w:r w:rsidR="009A2DD5">
        <w:rPr>
          <w:rFonts w:ascii="仿宋_GB2312" w:eastAsia="仿宋_GB2312" w:hAnsi="宋体" w:hint="eastAsia"/>
          <w:sz w:val="32"/>
          <w:szCs w:val="32"/>
        </w:rPr>
        <w:t>西山区、呈贡区进一步加强监督员业务培训，严格按标准上报网格内的各类城市管理问题。</w:t>
      </w:r>
    </w:p>
    <w:p w:rsidR="0092104D" w:rsidRPr="00AA1CA3" w:rsidRDefault="00895D0A">
      <w:pPr>
        <w:spacing w:line="560" w:lineRule="exact"/>
        <w:ind w:right="640"/>
        <w:rPr>
          <w:rFonts w:ascii="仿宋_GB2312" w:eastAsia="仿宋_GB2312" w:hAnsi="宋体"/>
          <w:b/>
          <w:sz w:val="32"/>
          <w:szCs w:val="32"/>
        </w:rPr>
      </w:pPr>
      <w:r w:rsidRPr="00AA1CA3">
        <w:rPr>
          <w:rFonts w:ascii="仿宋_GB2312" w:eastAsia="仿宋_GB2312" w:hAnsi="宋体" w:hint="eastAsia"/>
          <w:sz w:val="32"/>
          <w:szCs w:val="32"/>
        </w:rPr>
        <w:t xml:space="preserve">  </w:t>
      </w:r>
      <w:r w:rsidRPr="00AA1CA3">
        <w:rPr>
          <w:rFonts w:ascii="仿宋_GB2312" w:eastAsia="仿宋_GB2312" w:hAnsi="宋体" w:hint="eastAsia"/>
          <w:b/>
          <w:sz w:val="32"/>
          <w:szCs w:val="32"/>
        </w:rPr>
        <w:t xml:space="preserve">  3.区级监督员漏报率</w:t>
      </w:r>
    </w:p>
    <w:p w:rsidR="0092104D" w:rsidRPr="00AA1CA3" w:rsidRDefault="00FB4FB6" w:rsidP="00BC14CE">
      <w:pPr>
        <w:ind w:right="640"/>
        <w:rPr>
          <w:rFonts w:ascii="仿宋_GB2312" w:eastAsia="仿宋_GB2312" w:hAnsi="宋体"/>
          <w:sz w:val="32"/>
          <w:szCs w:val="32"/>
        </w:rPr>
      </w:pPr>
      <w:bookmarkStart w:id="0" w:name="_GoBack"/>
      <w:bookmarkEnd w:id="0"/>
      <w:r>
        <w:rPr>
          <w:rFonts w:ascii="仿宋_GB2312" w:eastAsia="仿宋_GB2312" w:hAnsi="宋体"/>
          <w:noProof/>
          <w:sz w:val="32"/>
          <w:szCs w:val="32"/>
        </w:rPr>
        <w:lastRenderedPageBreak/>
        <w:drawing>
          <wp:inline distT="0" distB="0" distL="0" distR="0">
            <wp:extent cx="5274310" cy="2246614"/>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274310" cy="2246614"/>
                    </a:xfrm>
                    <a:prstGeom prst="rect">
                      <a:avLst/>
                    </a:prstGeom>
                    <a:noFill/>
                    <a:ln w="9525">
                      <a:noFill/>
                      <a:miter lim="800000"/>
                      <a:headEnd/>
                      <a:tailEnd/>
                    </a:ln>
                  </pic:spPr>
                </pic:pic>
              </a:graphicData>
            </a:graphic>
          </wp:inline>
        </w:drawing>
      </w:r>
    </w:p>
    <w:p w:rsidR="0092104D" w:rsidRPr="00AA1CA3" w:rsidRDefault="007538AC" w:rsidP="007538AC">
      <w:pPr>
        <w:spacing w:line="560" w:lineRule="exact"/>
        <w:ind w:right="640"/>
        <w:jc w:val="center"/>
        <w:rPr>
          <w:rFonts w:ascii="仿宋_GB2312" w:eastAsia="仿宋_GB2312" w:hAnsi="宋体"/>
          <w:sz w:val="32"/>
          <w:szCs w:val="32"/>
        </w:rPr>
      </w:pPr>
      <w:r w:rsidRPr="00AA1CA3">
        <w:rPr>
          <w:rFonts w:ascii="宋体" w:hAnsi="宋体" w:hint="eastAsia"/>
          <w:szCs w:val="21"/>
        </w:rPr>
        <w:t>11月份区级监督员漏</w:t>
      </w:r>
      <w:r w:rsidR="00BC14CE" w:rsidRPr="00AA1CA3">
        <w:rPr>
          <w:rFonts w:ascii="宋体" w:hAnsi="宋体" w:hint="eastAsia"/>
          <w:szCs w:val="21"/>
        </w:rPr>
        <w:t>情况</w:t>
      </w:r>
    </w:p>
    <w:p w:rsidR="009A2DD5" w:rsidRDefault="00895D0A">
      <w:pPr>
        <w:spacing w:line="560" w:lineRule="exact"/>
        <w:ind w:right="-58" w:firstLine="630"/>
        <w:rPr>
          <w:rFonts w:ascii="仿宋_GB2312" w:eastAsia="仿宋_GB2312" w:hAnsi="宋体"/>
          <w:sz w:val="32"/>
          <w:szCs w:val="32"/>
        </w:rPr>
      </w:pPr>
      <w:r w:rsidRPr="00AA1CA3">
        <w:rPr>
          <w:rFonts w:ascii="仿宋_GB2312" w:eastAsia="仿宋_GB2312" w:hAnsi="宋体" w:hint="eastAsia"/>
          <w:sz w:val="32"/>
          <w:szCs w:val="32"/>
        </w:rPr>
        <w:t>从统计数据看，</w:t>
      </w:r>
      <w:r w:rsidR="007538AC" w:rsidRPr="00AA1CA3">
        <w:rPr>
          <w:rFonts w:ascii="仿宋_GB2312" w:eastAsia="仿宋_GB2312" w:hAnsi="宋体" w:hint="eastAsia"/>
          <w:sz w:val="32"/>
          <w:szCs w:val="32"/>
        </w:rPr>
        <w:t>呈贡区</w:t>
      </w:r>
      <w:r w:rsidRPr="00AA1CA3">
        <w:rPr>
          <w:rFonts w:ascii="仿宋_GB2312" w:eastAsia="仿宋_GB2312" w:hAnsi="宋体" w:hint="eastAsia"/>
          <w:sz w:val="32"/>
          <w:szCs w:val="32"/>
        </w:rPr>
        <w:t>监督员漏报率最高，</w:t>
      </w:r>
      <w:r w:rsidR="00FB1ED9" w:rsidRPr="00AA1CA3">
        <w:rPr>
          <w:rFonts w:ascii="仿宋_GB2312" w:eastAsia="仿宋_GB2312" w:hAnsi="宋体" w:hint="eastAsia"/>
          <w:sz w:val="32"/>
          <w:szCs w:val="32"/>
        </w:rPr>
        <w:t>五华区</w:t>
      </w:r>
      <w:r w:rsidRPr="00AA1CA3">
        <w:rPr>
          <w:rFonts w:ascii="仿宋_GB2312" w:eastAsia="仿宋_GB2312" w:hAnsi="宋体" w:hint="eastAsia"/>
          <w:sz w:val="32"/>
          <w:szCs w:val="32"/>
        </w:rPr>
        <w:t>监督员漏报案件数量最多</w:t>
      </w:r>
      <w:r w:rsidR="009A2DD5">
        <w:rPr>
          <w:rFonts w:ascii="仿宋_GB2312" w:eastAsia="仿宋_GB2312" w:hAnsi="宋体" w:hint="eastAsia"/>
          <w:sz w:val="32"/>
          <w:szCs w:val="32"/>
        </w:rPr>
        <w:t>，两区漏报案件数量均超过了8000件，请结合监督员考核制度的要求，研究建立区级监督检查机制，督促监督员及时上报各类问题。</w:t>
      </w:r>
    </w:p>
    <w:p w:rsidR="0092104D" w:rsidRPr="00AA1CA3" w:rsidRDefault="00895D0A" w:rsidP="009A2DD5">
      <w:pPr>
        <w:spacing w:line="560" w:lineRule="exact"/>
        <w:ind w:right="-58" w:firstLine="630"/>
        <w:rPr>
          <w:rFonts w:ascii="楷体_GB2312" w:eastAsia="楷体_GB2312"/>
          <w:sz w:val="32"/>
          <w:szCs w:val="32"/>
        </w:rPr>
      </w:pPr>
      <w:r w:rsidRPr="00AA1CA3">
        <w:rPr>
          <w:rFonts w:ascii="楷体_GB2312" w:eastAsia="楷体_GB2312" w:hint="eastAsia"/>
          <w:sz w:val="32"/>
          <w:szCs w:val="32"/>
        </w:rPr>
        <w:t>（三）网格化指挥体系</w:t>
      </w:r>
    </w:p>
    <w:p w:rsidR="0092104D" w:rsidRPr="00AA1CA3" w:rsidRDefault="00895D0A" w:rsidP="008C3694">
      <w:pPr>
        <w:spacing w:line="560" w:lineRule="exact"/>
        <w:ind w:firstLineChars="150" w:firstLine="480"/>
        <w:rPr>
          <w:rFonts w:ascii="仿宋_GB2312" w:eastAsia="仿宋_GB2312"/>
          <w:sz w:val="32"/>
          <w:szCs w:val="32"/>
        </w:rPr>
      </w:pPr>
      <w:r w:rsidRPr="00AA1CA3">
        <w:rPr>
          <w:rFonts w:ascii="仿宋_GB2312" w:eastAsia="仿宋_GB2312" w:hint="eastAsia"/>
          <w:sz w:val="32"/>
          <w:szCs w:val="32"/>
        </w:rPr>
        <w:t xml:space="preserve"> </w:t>
      </w:r>
      <w:r w:rsidR="009E7229" w:rsidRPr="00AA1CA3">
        <w:rPr>
          <w:rFonts w:ascii="仿宋_GB2312" w:eastAsia="仿宋_GB2312" w:hint="eastAsia"/>
          <w:sz w:val="32"/>
          <w:szCs w:val="32"/>
        </w:rPr>
        <w:t>各</w:t>
      </w:r>
      <w:r w:rsidR="00D954F0" w:rsidRPr="00AA1CA3">
        <w:rPr>
          <w:rFonts w:ascii="仿宋_GB2312" w:eastAsia="仿宋_GB2312" w:hint="eastAsia"/>
          <w:sz w:val="32"/>
          <w:szCs w:val="32"/>
        </w:rPr>
        <w:t>区</w:t>
      </w:r>
      <w:r w:rsidR="008C3694">
        <w:rPr>
          <w:rFonts w:ascii="仿宋_GB2312" w:eastAsia="仿宋_GB2312" w:hint="eastAsia"/>
          <w:sz w:val="32"/>
          <w:szCs w:val="32"/>
        </w:rPr>
        <w:t>在建立指挥调度机制的基础上，积极探索开展区级和街道的指挥调度工作，针对重点问题进行了指挥调度。</w:t>
      </w:r>
      <w:r w:rsidR="00345169" w:rsidRPr="00AA1CA3">
        <w:rPr>
          <w:rFonts w:ascii="仿宋_GB2312" w:eastAsia="仿宋_GB2312" w:hint="eastAsia"/>
          <w:sz w:val="32"/>
          <w:szCs w:val="32"/>
        </w:rPr>
        <w:t>指挥调度机制得分情况如下：</w:t>
      </w:r>
    </w:p>
    <w:tbl>
      <w:tblPr>
        <w:tblW w:w="830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001"/>
        <w:gridCol w:w="1002"/>
        <w:gridCol w:w="845"/>
        <w:gridCol w:w="1002"/>
        <w:gridCol w:w="1002"/>
        <w:gridCol w:w="1002"/>
        <w:gridCol w:w="1115"/>
      </w:tblGrid>
      <w:tr w:rsidR="00D954F0" w:rsidRPr="00AA1CA3">
        <w:trPr>
          <w:trHeight w:val="433"/>
        </w:trPr>
        <w:tc>
          <w:tcPr>
            <w:tcW w:w="1335" w:type="dxa"/>
            <w:shd w:val="clear" w:color="auto" w:fill="auto"/>
            <w:vAlign w:val="center"/>
          </w:tcPr>
          <w:p w:rsidR="00D954F0" w:rsidRPr="00AA1CA3" w:rsidRDefault="00D954F0">
            <w:pPr>
              <w:jc w:val="center"/>
              <w:rPr>
                <w:b/>
                <w:sz w:val="18"/>
                <w:szCs w:val="18"/>
              </w:rPr>
            </w:pPr>
            <w:r w:rsidRPr="00AA1CA3">
              <w:rPr>
                <w:rFonts w:hint="eastAsia"/>
                <w:b/>
                <w:sz w:val="18"/>
                <w:szCs w:val="18"/>
              </w:rPr>
              <w:t>考核指标</w:t>
            </w:r>
          </w:p>
        </w:tc>
        <w:tc>
          <w:tcPr>
            <w:tcW w:w="1001"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盘龙区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五华区</w:t>
            </w:r>
          </w:p>
        </w:tc>
        <w:tc>
          <w:tcPr>
            <w:tcW w:w="845"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官渡区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呈贡区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西山区</w:t>
            </w:r>
          </w:p>
        </w:tc>
        <w:tc>
          <w:tcPr>
            <w:tcW w:w="1002"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度假区</w:t>
            </w:r>
          </w:p>
        </w:tc>
        <w:tc>
          <w:tcPr>
            <w:tcW w:w="1115" w:type="dxa"/>
            <w:shd w:val="clear" w:color="auto" w:fill="auto"/>
            <w:vAlign w:val="center"/>
          </w:tcPr>
          <w:p w:rsidR="00D954F0" w:rsidRPr="00AA1CA3" w:rsidRDefault="00D954F0">
            <w:pPr>
              <w:jc w:val="center"/>
              <w:rPr>
                <w:rFonts w:ascii="宋体" w:hAnsi="宋体" w:cs="宋体"/>
                <w:b/>
                <w:bCs/>
                <w:color w:val="000000"/>
                <w:sz w:val="18"/>
                <w:szCs w:val="18"/>
              </w:rPr>
            </w:pPr>
            <w:r w:rsidRPr="00AA1CA3">
              <w:rPr>
                <w:rFonts w:hint="eastAsia"/>
                <w:b/>
                <w:bCs/>
                <w:color w:val="000000"/>
                <w:sz w:val="18"/>
                <w:szCs w:val="18"/>
              </w:rPr>
              <w:t>经开区</w:t>
            </w:r>
          </w:p>
        </w:tc>
      </w:tr>
      <w:tr w:rsidR="002323F2" w:rsidRPr="00AA1CA3">
        <w:trPr>
          <w:trHeight w:val="411"/>
        </w:trPr>
        <w:tc>
          <w:tcPr>
            <w:tcW w:w="1335" w:type="dxa"/>
            <w:shd w:val="clear" w:color="auto" w:fill="auto"/>
            <w:vAlign w:val="center"/>
          </w:tcPr>
          <w:p w:rsidR="002323F2" w:rsidRPr="00AA1CA3" w:rsidRDefault="002323F2">
            <w:pPr>
              <w:jc w:val="center"/>
              <w:rPr>
                <w:rFonts w:ascii="宋体" w:hAnsi="宋体"/>
                <w:sz w:val="18"/>
                <w:szCs w:val="18"/>
              </w:rPr>
            </w:pPr>
            <w:r w:rsidRPr="00AA1CA3">
              <w:rPr>
                <w:rFonts w:ascii="宋体" w:hAnsi="宋体" w:cs="宋体" w:hint="eastAsia"/>
                <w:kern w:val="0"/>
                <w:sz w:val="18"/>
                <w:szCs w:val="18"/>
              </w:rPr>
              <w:t>建立指挥调度机制</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11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trPr>
          <w:trHeight w:val="416"/>
        </w:trPr>
        <w:tc>
          <w:tcPr>
            <w:tcW w:w="1335" w:type="dxa"/>
            <w:shd w:val="clear" w:color="auto" w:fill="auto"/>
            <w:vAlign w:val="center"/>
          </w:tcPr>
          <w:p w:rsidR="002323F2" w:rsidRPr="00AA1CA3" w:rsidRDefault="002323F2">
            <w:pPr>
              <w:jc w:val="center"/>
              <w:rPr>
                <w:rFonts w:ascii="宋体" w:hAnsi="宋体"/>
                <w:sz w:val="18"/>
                <w:szCs w:val="18"/>
              </w:rPr>
            </w:pPr>
            <w:r w:rsidRPr="00AA1CA3">
              <w:rPr>
                <w:rFonts w:ascii="宋体" w:hAnsi="宋体" w:cs="宋体" w:hint="eastAsia"/>
                <w:kern w:val="0"/>
                <w:sz w:val="18"/>
                <w:szCs w:val="18"/>
              </w:rPr>
              <w:t>指挥调度机制有效运行</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8.00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6.00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0.00 </w:t>
            </w:r>
          </w:p>
        </w:tc>
        <w:tc>
          <w:tcPr>
            <w:tcW w:w="111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0.00 </w:t>
            </w:r>
          </w:p>
        </w:tc>
      </w:tr>
      <w:tr w:rsidR="002323F2" w:rsidRPr="00AA1CA3">
        <w:trPr>
          <w:trHeight w:val="411"/>
        </w:trPr>
        <w:tc>
          <w:tcPr>
            <w:tcW w:w="1335" w:type="dxa"/>
            <w:shd w:val="clear" w:color="auto" w:fill="auto"/>
            <w:vAlign w:val="center"/>
          </w:tcPr>
          <w:p w:rsidR="002323F2" w:rsidRPr="00AA1CA3" w:rsidRDefault="002323F2">
            <w:pPr>
              <w:jc w:val="center"/>
              <w:rPr>
                <w:rFonts w:ascii="宋体" w:hAnsi="宋体"/>
                <w:sz w:val="18"/>
                <w:szCs w:val="18"/>
              </w:rPr>
            </w:pPr>
            <w:r w:rsidRPr="00AA1CA3">
              <w:rPr>
                <w:rFonts w:ascii="宋体" w:hAnsi="宋体" w:hint="eastAsia"/>
                <w:sz w:val="18"/>
                <w:szCs w:val="18"/>
              </w:rPr>
              <w:t>合  计</w:t>
            </w:r>
          </w:p>
        </w:tc>
        <w:tc>
          <w:tcPr>
            <w:tcW w:w="1001"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10.00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8.00 </w:t>
            </w:r>
          </w:p>
        </w:tc>
        <w:tc>
          <w:tcPr>
            <w:tcW w:w="84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7.00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7.00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7.00 </w:t>
            </w:r>
          </w:p>
        </w:tc>
        <w:tc>
          <w:tcPr>
            <w:tcW w:w="100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1115"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bl>
    <w:p w:rsidR="0092104D" w:rsidRPr="00AA1CA3" w:rsidRDefault="00895D0A">
      <w:pPr>
        <w:spacing w:line="520" w:lineRule="exact"/>
        <w:ind w:firstLineChars="200" w:firstLine="640"/>
        <w:rPr>
          <w:rFonts w:ascii="楷体_GB2312" w:eastAsia="楷体_GB2312" w:hAnsi="黑体"/>
          <w:sz w:val="32"/>
          <w:szCs w:val="32"/>
        </w:rPr>
      </w:pPr>
      <w:r w:rsidRPr="00AA1CA3">
        <w:rPr>
          <w:rFonts w:ascii="楷体_GB2312" w:eastAsia="楷体_GB2312" w:hAnsi="黑体" w:hint="eastAsia"/>
          <w:sz w:val="32"/>
          <w:szCs w:val="32"/>
        </w:rPr>
        <w:t>（四）考核体系</w:t>
      </w:r>
    </w:p>
    <w:p w:rsidR="00D954F0" w:rsidRPr="00AA1CA3" w:rsidRDefault="003D3658" w:rsidP="008C3694">
      <w:pPr>
        <w:spacing w:line="520" w:lineRule="exact"/>
        <w:ind w:firstLineChars="200" w:firstLine="640"/>
        <w:rPr>
          <w:rFonts w:ascii="仿宋_GB2312" w:eastAsia="仿宋_GB2312" w:hAnsi="黑体"/>
          <w:sz w:val="32"/>
          <w:szCs w:val="32"/>
        </w:rPr>
      </w:pPr>
      <w:r w:rsidRPr="00AA1CA3">
        <w:rPr>
          <w:rFonts w:ascii="仿宋_GB2312" w:eastAsia="仿宋_GB2312" w:hAnsi="黑体" w:hint="eastAsia"/>
          <w:sz w:val="32"/>
          <w:szCs w:val="32"/>
        </w:rPr>
        <w:t xml:space="preserve"> </w:t>
      </w:r>
      <w:r w:rsidR="00345169" w:rsidRPr="00AA1CA3">
        <w:rPr>
          <w:rFonts w:ascii="仿宋_GB2312" w:eastAsia="仿宋_GB2312" w:hAnsi="黑体" w:hint="eastAsia"/>
          <w:sz w:val="32"/>
          <w:szCs w:val="32"/>
        </w:rPr>
        <w:t>各区</w:t>
      </w:r>
      <w:r w:rsidR="008C3694">
        <w:rPr>
          <w:rFonts w:ascii="仿宋_GB2312" w:eastAsia="仿宋_GB2312" w:hAnsi="黑体" w:hint="eastAsia"/>
          <w:sz w:val="32"/>
          <w:szCs w:val="32"/>
        </w:rPr>
        <w:t>按照</w:t>
      </w:r>
      <w:r w:rsidR="00345169" w:rsidRPr="00AA1CA3">
        <w:rPr>
          <w:rFonts w:ascii="仿宋_GB2312" w:eastAsia="仿宋_GB2312" w:hAnsi="黑体" w:hint="eastAsia"/>
          <w:sz w:val="32"/>
          <w:szCs w:val="32"/>
        </w:rPr>
        <w:t>网格化管理考核办法和监督员考核办法</w:t>
      </w:r>
      <w:r w:rsidR="008C3694">
        <w:rPr>
          <w:rFonts w:ascii="仿宋_GB2312" w:eastAsia="仿宋_GB2312" w:hAnsi="黑体" w:hint="eastAsia"/>
          <w:sz w:val="32"/>
          <w:szCs w:val="32"/>
        </w:rPr>
        <w:t>的要求</w:t>
      </w:r>
      <w:r w:rsidR="00345169" w:rsidRPr="00AA1CA3">
        <w:rPr>
          <w:rFonts w:ascii="仿宋_GB2312" w:eastAsia="仿宋_GB2312" w:hAnsi="黑体" w:hint="eastAsia"/>
          <w:sz w:val="32"/>
          <w:szCs w:val="32"/>
        </w:rPr>
        <w:t>，积极组织开展考核评价工作。</w:t>
      </w:r>
      <w:r w:rsidR="008C3694">
        <w:rPr>
          <w:rFonts w:ascii="仿宋_GB2312" w:eastAsia="仿宋_GB2312" w:hAnsi="黑体" w:hint="eastAsia"/>
          <w:sz w:val="32"/>
          <w:szCs w:val="32"/>
        </w:rPr>
        <w:t>以基本案件数为基础，以问题处置为重点，对街道和区级部门工作开展情况进行考核，通报了考核结果。在监督员考核方面，虽然各区对区级监督</w:t>
      </w:r>
      <w:r w:rsidR="008C3694">
        <w:rPr>
          <w:rFonts w:ascii="仿宋_GB2312" w:eastAsia="仿宋_GB2312" w:hAnsi="黑体" w:hint="eastAsia"/>
          <w:sz w:val="32"/>
          <w:szCs w:val="32"/>
        </w:rPr>
        <w:lastRenderedPageBreak/>
        <w:t>员开展了绩效考核，但在考核结果中均未体现基本案件和工作绩效。</w:t>
      </w:r>
      <w:r w:rsidR="00345169" w:rsidRPr="00AA1CA3">
        <w:rPr>
          <w:rFonts w:ascii="仿宋_GB2312" w:eastAsia="仿宋_GB2312" w:hAnsi="黑体" w:hint="eastAsia"/>
          <w:sz w:val="32"/>
          <w:szCs w:val="32"/>
        </w:rPr>
        <w:t>考核体系各指标得分情况如下：</w:t>
      </w:r>
    </w:p>
    <w:tbl>
      <w:tblPr>
        <w:tblW w:w="828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0"/>
        <w:gridCol w:w="1701"/>
        <w:gridCol w:w="612"/>
        <w:gridCol w:w="742"/>
        <w:gridCol w:w="804"/>
        <w:gridCol w:w="900"/>
        <w:gridCol w:w="948"/>
        <w:gridCol w:w="912"/>
        <w:gridCol w:w="808"/>
      </w:tblGrid>
      <w:tr w:rsidR="002323F2" w:rsidRPr="00AA1CA3" w:rsidTr="00AA1CA3">
        <w:trPr>
          <w:trHeight w:val="585"/>
        </w:trPr>
        <w:tc>
          <w:tcPr>
            <w:tcW w:w="2561" w:type="dxa"/>
            <w:gridSpan w:val="2"/>
            <w:shd w:val="clear" w:color="auto" w:fill="auto"/>
            <w:vAlign w:val="center"/>
          </w:tcPr>
          <w:p w:rsidR="002323F2" w:rsidRPr="00AA1CA3" w:rsidRDefault="002323F2">
            <w:pPr>
              <w:jc w:val="center"/>
              <w:rPr>
                <w:b/>
                <w:sz w:val="18"/>
                <w:szCs w:val="18"/>
              </w:rPr>
            </w:pPr>
            <w:r w:rsidRPr="00AA1CA3">
              <w:rPr>
                <w:rFonts w:hint="eastAsia"/>
                <w:b/>
                <w:sz w:val="18"/>
                <w:szCs w:val="18"/>
              </w:rPr>
              <w:t>考核指标</w:t>
            </w:r>
          </w:p>
        </w:tc>
        <w:tc>
          <w:tcPr>
            <w:tcW w:w="612"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盘龙区</w:t>
            </w:r>
          </w:p>
        </w:tc>
        <w:tc>
          <w:tcPr>
            <w:tcW w:w="742"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五华区</w:t>
            </w:r>
          </w:p>
        </w:tc>
        <w:tc>
          <w:tcPr>
            <w:tcW w:w="804"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官渡区</w:t>
            </w:r>
          </w:p>
        </w:tc>
        <w:tc>
          <w:tcPr>
            <w:tcW w:w="900"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呈贡区</w:t>
            </w:r>
          </w:p>
        </w:tc>
        <w:tc>
          <w:tcPr>
            <w:tcW w:w="948"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西山区</w:t>
            </w:r>
          </w:p>
        </w:tc>
        <w:tc>
          <w:tcPr>
            <w:tcW w:w="912"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度假区</w:t>
            </w:r>
          </w:p>
        </w:tc>
        <w:tc>
          <w:tcPr>
            <w:tcW w:w="808" w:type="dxa"/>
            <w:shd w:val="clear" w:color="auto" w:fill="auto"/>
            <w:vAlign w:val="center"/>
          </w:tcPr>
          <w:p w:rsidR="002323F2" w:rsidRPr="00AA1CA3" w:rsidRDefault="002323F2">
            <w:pPr>
              <w:jc w:val="center"/>
              <w:rPr>
                <w:rFonts w:ascii="宋体" w:hAnsi="宋体" w:cs="宋体"/>
                <w:b/>
                <w:bCs/>
                <w:color w:val="000000"/>
                <w:sz w:val="18"/>
                <w:szCs w:val="18"/>
              </w:rPr>
            </w:pPr>
            <w:r w:rsidRPr="00AA1CA3">
              <w:rPr>
                <w:rFonts w:hint="eastAsia"/>
                <w:b/>
                <w:bCs/>
                <w:color w:val="000000"/>
                <w:sz w:val="18"/>
                <w:szCs w:val="18"/>
              </w:rPr>
              <w:t>经开区</w:t>
            </w:r>
          </w:p>
        </w:tc>
      </w:tr>
      <w:tr w:rsidR="002323F2" w:rsidRPr="00AA1CA3" w:rsidTr="006C2F6D">
        <w:trPr>
          <w:trHeight w:val="411"/>
        </w:trPr>
        <w:tc>
          <w:tcPr>
            <w:tcW w:w="860" w:type="dxa"/>
            <w:vMerge w:val="restart"/>
            <w:shd w:val="clear" w:color="auto" w:fill="auto"/>
            <w:vAlign w:val="center"/>
          </w:tcPr>
          <w:p w:rsidR="002323F2" w:rsidRPr="00AA1CA3" w:rsidRDefault="002323F2">
            <w:pPr>
              <w:jc w:val="center"/>
              <w:rPr>
                <w:rFonts w:asciiTheme="minorEastAsia" w:eastAsiaTheme="minorEastAsia" w:hAnsiTheme="minorEastAsia"/>
                <w:b/>
                <w:sz w:val="18"/>
                <w:szCs w:val="18"/>
              </w:rPr>
            </w:pPr>
            <w:r w:rsidRPr="00AA1CA3">
              <w:rPr>
                <w:rFonts w:asciiTheme="minorEastAsia" w:eastAsiaTheme="minorEastAsia" w:hAnsiTheme="minorEastAsia" w:cs="宋体" w:hint="eastAsia"/>
                <w:kern w:val="0"/>
                <w:sz w:val="18"/>
                <w:szCs w:val="18"/>
              </w:rPr>
              <w:t>建立考核体系，开展网格化管理考核</w:t>
            </w:r>
          </w:p>
        </w:tc>
        <w:tc>
          <w:tcPr>
            <w:tcW w:w="1701" w:type="dxa"/>
          </w:tcPr>
          <w:p w:rsidR="002323F2" w:rsidRPr="00AA1CA3" w:rsidRDefault="002323F2" w:rsidP="008C3694">
            <w:pPr>
              <w:jc w:val="left"/>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印发考核制度</w:t>
            </w:r>
          </w:p>
        </w:tc>
        <w:tc>
          <w:tcPr>
            <w:tcW w:w="6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74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4"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900"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94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9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c>
          <w:tcPr>
            <w:tcW w:w="80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2.00 </w:t>
            </w:r>
          </w:p>
        </w:tc>
      </w:tr>
      <w:tr w:rsidR="002323F2" w:rsidRPr="00AA1CA3" w:rsidTr="006C2F6D">
        <w:trPr>
          <w:trHeight w:val="411"/>
        </w:trPr>
        <w:tc>
          <w:tcPr>
            <w:tcW w:w="860" w:type="dxa"/>
            <w:vMerge/>
            <w:shd w:val="clear" w:color="auto" w:fill="auto"/>
            <w:vAlign w:val="center"/>
          </w:tcPr>
          <w:p w:rsidR="002323F2" w:rsidRPr="00AA1CA3" w:rsidRDefault="002323F2">
            <w:pPr>
              <w:jc w:val="center"/>
              <w:rPr>
                <w:rFonts w:asciiTheme="minorEastAsia" w:eastAsiaTheme="minorEastAsia" w:hAnsiTheme="minorEastAsia" w:cs="宋体"/>
                <w:kern w:val="0"/>
                <w:sz w:val="18"/>
                <w:szCs w:val="18"/>
              </w:rPr>
            </w:pPr>
          </w:p>
        </w:tc>
        <w:tc>
          <w:tcPr>
            <w:tcW w:w="1701" w:type="dxa"/>
          </w:tcPr>
          <w:p w:rsidR="002323F2" w:rsidRPr="00AA1CA3" w:rsidRDefault="002323F2" w:rsidP="008C3694">
            <w:pPr>
              <w:jc w:val="left"/>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利用市级案件权重标准考核部门及街道</w:t>
            </w:r>
          </w:p>
        </w:tc>
        <w:tc>
          <w:tcPr>
            <w:tcW w:w="6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74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4"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00"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4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r>
      <w:tr w:rsidR="002323F2" w:rsidRPr="00AA1CA3" w:rsidTr="00432857">
        <w:trPr>
          <w:trHeight w:val="274"/>
        </w:trPr>
        <w:tc>
          <w:tcPr>
            <w:tcW w:w="860" w:type="dxa"/>
            <w:vMerge/>
            <w:shd w:val="clear" w:color="auto" w:fill="auto"/>
            <w:vAlign w:val="center"/>
          </w:tcPr>
          <w:p w:rsidR="002323F2" w:rsidRPr="00AA1CA3" w:rsidRDefault="002323F2">
            <w:pPr>
              <w:jc w:val="center"/>
              <w:rPr>
                <w:rFonts w:asciiTheme="minorEastAsia" w:eastAsiaTheme="minorEastAsia" w:hAnsiTheme="minorEastAsia" w:cs="宋体"/>
                <w:kern w:val="0"/>
                <w:sz w:val="18"/>
                <w:szCs w:val="18"/>
              </w:rPr>
            </w:pPr>
          </w:p>
        </w:tc>
        <w:tc>
          <w:tcPr>
            <w:tcW w:w="1701" w:type="dxa"/>
          </w:tcPr>
          <w:p w:rsidR="008D4CF2" w:rsidRPr="00AA1CA3" w:rsidRDefault="002323F2"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每月至少组织</w:t>
            </w:r>
          </w:p>
          <w:p w:rsidR="002323F2" w:rsidRPr="00AA1CA3" w:rsidRDefault="002323F2"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开展一次考核</w:t>
            </w:r>
          </w:p>
        </w:tc>
        <w:tc>
          <w:tcPr>
            <w:tcW w:w="6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74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804"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900"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94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9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c>
          <w:tcPr>
            <w:tcW w:w="80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5.00 </w:t>
            </w:r>
          </w:p>
        </w:tc>
      </w:tr>
      <w:tr w:rsidR="002323F2" w:rsidRPr="00AA1CA3" w:rsidTr="006C2F6D">
        <w:trPr>
          <w:trHeight w:val="416"/>
        </w:trPr>
        <w:tc>
          <w:tcPr>
            <w:tcW w:w="860" w:type="dxa"/>
            <w:vMerge w:val="restart"/>
            <w:shd w:val="clear" w:color="auto" w:fill="auto"/>
            <w:vAlign w:val="center"/>
          </w:tcPr>
          <w:p w:rsidR="002323F2" w:rsidRPr="00AA1CA3" w:rsidRDefault="002323F2">
            <w:pPr>
              <w:jc w:val="center"/>
              <w:rPr>
                <w:rFonts w:asciiTheme="minorEastAsia" w:eastAsiaTheme="minorEastAsia" w:hAnsiTheme="minorEastAsia"/>
                <w:sz w:val="18"/>
                <w:szCs w:val="18"/>
              </w:rPr>
            </w:pPr>
            <w:r w:rsidRPr="00AA1CA3">
              <w:rPr>
                <w:rFonts w:asciiTheme="minorEastAsia" w:eastAsiaTheme="minorEastAsia" w:hAnsiTheme="minorEastAsia" w:cs="宋体" w:hint="eastAsia"/>
                <w:kern w:val="0"/>
                <w:sz w:val="18"/>
                <w:szCs w:val="18"/>
              </w:rPr>
              <w:t>有效运用考核结果</w:t>
            </w:r>
          </w:p>
        </w:tc>
        <w:tc>
          <w:tcPr>
            <w:tcW w:w="1701" w:type="dxa"/>
          </w:tcPr>
          <w:p w:rsidR="002323F2" w:rsidRPr="00AA1CA3" w:rsidRDefault="002323F2"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在区级层面通报</w:t>
            </w:r>
          </w:p>
          <w:p w:rsidR="002323F2" w:rsidRPr="00AA1CA3" w:rsidRDefault="002323F2" w:rsidP="008C3694">
            <w:pPr>
              <w:jc w:val="left"/>
              <w:rPr>
                <w:rFonts w:asciiTheme="minorEastAsia" w:eastAsiaTheme="minorEastAsia" w:hAnsiTheme="minorEastAsia" w:cs="宋体"/>
                <w:sz w:val="18"/>
                <w:szCs w:val="18"/>
              </w:rPr>
            </w:pPr>
            <w:r w:rsidRPr="00AA1CA3">
              <w:rPr>
                <w:rFonts w:asciiTheme="minorEastAsia" w:eastAsiaTheme="minorEastAsia" w:hAnsiTheme="minorEastAsia" w:cs="宋体" w:hint="eastAsia"/>
                <w:kern w:val="0"/>
                <w:sz w:val="18"/>
                <w:szCs w:val="18"/>
              </w:rPr>
              <w:t>月考核结果</w:t>
            </w:r>
          </w:p>
        </w:tc>
        <w:tc>
          <w:tcPr>
            <w:tcW w:w="6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74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4"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00"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4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r>
      <w:tr w:rsidR="002323F2" w:rsidRPr="00AA1CA3" w:rsidTr="006C2F6D">
        <w:trPr>
          <w:trHeight w:val="416"/>
        </w:trPr>
        <w:tc>
          <w:tcPr>
            <w:tcW w:w="860" w:type="dxa"/>
            <w:vMerge/>
            <w:shd w:val="clear" w:color="auto" w:fill="auto"/>
            <w:vAlign w:val="center"/>
          </w:tcPr>
          <w:p w:rsidR="002323F2" w:rsidRPr="00AA1CA3" w:rsidRDefault="002323F2">
            <w:pPr>
              <w:jc w:val="center"/>
              <w:rPr>
                <w:rFonts w:asciiTheme="minorEastAsia" w:eastAsiaTheme="minorEastAsia" w:hAnsiTheme="minorEastAsia" w:cs="宋体"/>
                <w:kern w:val="0"/>
                <w:sz w:val="18"/>
                <w:szCs w:val="18"/>
              </w:rPr>
            </w:pPr>
          </w:p>
        </w:tc>
        <w:tc>
          <w:tcPr>
            <w:tcW w:w="1701" w:type="dxa"/>
          </w:tcPr>
          <w:p w:rsidR="002323F2" w:rsidRPr="00AA1CA3" w:rsidRDefault="002323F2"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对考核成绩排名靠后的街道和部门有处理措施</w:t>
            </w:r>
          </w:p>
        </w:tc>
        <w:tc>
          <w:tcPr>
            <w:tcW w:w="6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74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4"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00"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4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912"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c>
          <w:tcPr>
            <w:tcW w:w="808" w:type="dxa"/>
            <w:shd w:val="clear" w:color="auto" w:fill="auto"/>
            <w:vAlign w:val="center"/>
          </w:tcPr>
          <w:p w:rsidR="002323F2" w:rsidRPr="00AA1CA3" w:rsidRDefault="002323F2">
            <w:pPr>
              <w:jc w:val="center"/>
              <w:rPr>
                <w:rFonts w:ascii="宋体" w:hAnsi="宋体" w:cs="宋体"/>
                <w:color w:val="000000"/>
                <w:sz w:val="18"/>
                <w:szCs w:val="18"/>
              </w:rPr>
            </w:pPr>
            <w:r w:rsidRPr="00AA1CA3">
              <w:rPr>
                <w:rFonts w:hint="eastAsia"/>
                <w:color w:val="000000"/>
                <w:sz w:val="18"/>
                <w:szCs w:val="18"/>
              </w:rPr>
              <w:t xml:space="preserve">3.00 </w:t>
            </w:r>
          </w:p>
        </w:tc>
      </w:tr>
      <w:tr w:rsidR="009E7229" w:rsidRPr="00AA1CA3" w:rsidTr="006C2F6D">
        <w:trPr>
          <w:trHeight w:val="416"/>
        </w:trPr>
        <w:tc>
          <w:tcPr>
            <w:tcW w:w="860" w:type="dxa"/>
            <w:vMerge/>
            <w:shd w:val="clear" w:color="auto" w:fill="auto"/>
            <w:vAlign w:val="center"/>
          </w:tcPr>
          <w:p w:rsidR="009E7229" w:rsidRPr="00AA1CA3" w:rsidRDefault="009E7229">
            <w:pPr>
              <w:jc w:val="center"/>
              <w:rPr>
                <w:rFonts w:asciiTheme="minorEastAsia" w:eastAsiaTheme="minorEastAsia" w:hAnsiTheme="minorEastAsia" w:cs="宋体"/>
                <w:kern w:val="0"/>
                <w:sz w:val="18"/>
                <w:szCs w:val="18"/>
              </w:rPr>
            </w:pPr>
          </w:p>
        </w:tc>
        <w:tc>
          <w:tcPr>
            <w:tcW w:w="1701" w:type="dxa"/>
          </w:tcPr>
          <w:p w:rsidR="009E7229" w:rsidRPr="00AA1CA3" w:rsidRDefault="009E7229"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对网格化管理工作推进不力、排名靠后的街道和部门进行问责</w:t>
            </w:r>
          </w:p>
        </w:tc>
        <w:tc>
          <w:tcPr>
            <w:tcW w:w="6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74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804"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00"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4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80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r>
      <w:tr w:rsidR="009E7229" w:rsidRPr="00AA1CA3" w:rsidTr="006C2F6D">
        <w:trPr>
          <w:trHeight w:val="416"/>
        </w:trPr>
        <w:tc>
          <w:tcPr>
            <w:tcW w:w="860" w:type="dxa"/>
            <w:vMerge w:val="restart"/>
            <w:shd w:val="clear" w:color="auto" w:fill="auto"/>
            <w:vAlign w:val="center"/>
          </w:tcPr>
          <w:p w:rsidR="009E7229" w:rsidRPr="00AA1CA3" w:rsidRDefault="009E7229">
            <w:pPr>
              <w:jc w:val="center"/>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监督员考核机制建设运行实效</w:t>
            </w:r>
          </w:p>
        </w:tc>
        <w:tc>
          <w:tcPr>
            <w:tcW w:w="1701" w:type="dxa"/>
          </w:tcPr>
          <w:p w:rsidR="009E7229" w:rsidRPr="00AA1CA3" w:rsidRDefault="009E7229" w:rsidP="008C3694">
            <w:pPr>
              <w:jc w:val="left"/>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制定并印发监督员考核办法</w:t>
            </w:r>
          </w:p>
        </w:tc>
        <w:tc>
          <w:tcPr>
            <w:tcW w:w="6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74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804"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900"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94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9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c>
          <w:tcPr>
            <w:tcW w:w="80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3.00 </w:t>
            </w:r>
          </w:p>
        </w:tc>
      </w:tr>
      <w:tr w:rsidR="009E7229" w:rsidRPr="00AA1CA3" w:rsidTr="006C2F6D">
        <w:trPr>
          <w:trHeight w:val="416"/>
        </w:trPr>
        <w:tc>
          <w:tcPr>
            <w:tcW w:w="860" w:type="dxa"/>
            <w:vMerge/>
            <w:shd w:val="clear" w:color="auto" w:fill="auto"/>
            <w:vAlign w:val="center"/>
          </w:tcPr>
          <w:p w:rsidR="009E7229" w:rsidRPr="00AA1CA3" w:rsidRDefault="009E7229">
            <w:pPr>
              <w:jc w:val="center"/>
              <w:rPr>
                <w:rFonts w:asciiTheme="minorEastAsia" w:eastAsiaTheme="minorEastAsia" w:hAnsiTheme="minorEastAsia" w:cs="宋体"/>
                <w:kern w:val="0"/>
                <w:sz w:val="18"/>
                <w:szCs w:val="18"/>
              </w:rPr>
            </w:pPr>
          </w:p>
        </w:tc>
        <w:tc>
          <w:tcPr>
            <w:tcW w:w="1701" w:type="dxa"/>
          </w:tcPr>
          <w:p w:rsidR="009E7229" w:rsidRPr="00AA1CA3" w:rsidRDefault="009E7229" w:rsidP="00345169">
            <w:pPr>
              <w:jc w:val="center"/>
              <w:rPr>
                <w:rFonts w:asciiTheme="minorEastAsia" w:eastAsiaTheme="minorEastAsia" w:hAnsiTheme="minorEastAsia" w:cs="宋体"/>
                <w:kern w:val="0"/>
                <w:sz w:val="18"/>
                <w:szCs w:val="18"/>
              </w:rPr>
            </w:pPr>
            <w:r w:rsidRPr="00AA1CA3">
              <w:rPr>
                <w:rFonts w:asciiTheme="minorEastAsia" w:eastAsiaTheme="minorEastAsia" w:hAnsiTheme="minorEastAsia" w:cs="宋体" w:hint="eastAsia"/>
                <w:kern w:val="0"/>
                <w:sz w:val="18"/>
                <w:szCs w:val="18"/>
              </w:rPr>
              <w:t>以市级再监督和区级考核结果发放绩效</w:t>
            </w:r>
          </w:p>
        </w:tc>
        <w:tc>
          <w:tcPr>
            <w:tcW w:w="6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74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804"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00"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4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912"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c>
          <w:tcPr>
            <w:tcW w:w="808" w:type="dxa"/>
            <w:shd w:val="clear" w:color="auto" w:fill="auto"/>
            <w:vAlign w:val="center"/>
          </w:tcPr>
          <w:p w:rsidR="009E7229" w:rsidRPr="00AA1CA3" w:rsidRDefault="009E7229">
            <w:pPr>
              <w:jc w:val="center"/>
              <w:rPr>
                <w:rFonts w:ascii="宋体" w:hAnsi="宋体" w:cs="宋体"/>
                <w:color w:val="000000"/>
                <w:sz w:val="18"/>
                <w:szCs w:val="18"/>
              </w:rPr>
            </w:pPr>
            <w:r w:rsidRPr="00AA1CA3">
              <w:rPr>
                <w:rFonts w:hint="eastAsia"/>
                <w:color w:val="000000"/>
                <w:sz w:val="18"/>
                <w:szCs w:val="18"/>
              </w:rPr>
              <w:t xml:space="preserve">0.00 </w:t>
            </w:r>
          </w:p>
        </w:tc>
      </w:tr>
      <w:tr w:rsidR="009E7229" w:rsidRPr="00AA1CA3" w:rsidTr="006C2F6D">
        <w:trPr>
          <w:trHeight w:val="411"/>
        </w:trPr>
        <w:tc>
          <w:tcPr>
            <w:tcW w:w="2561" w:type="dxa"/>
            <w:gridSpan w:val="2"/>
            <w:shd w:val="clear" w:color="auto" w:fill="auto"/>
            <w:vAlign w:val="center"/>
          </w:tcPr>
          <w:p w:rsidR="009E7229" w:rsidRPr="00AA1CA3" w:rsidRDefault="009E7229">
            <w:pPr>
              <w:jc w:val="center"/>
              <w:rPr>
                <w:rFonts w:ascii="宋体" w:hAnsi="宋体" w:cs="宋体"/>
                <w:sz w:val="18"/>
                <w:szCs w:val="18"/>
              </w:rPr>
            </w:pPr>
            <w:r w:rsidRPr="00AA1CA3">
              <w:rPr>
                <w:rFonts w:ascii="宋体" w:hAnsi="宋体" w:hint="eastAsia"/>
                <w:sz w:val="18"/>
                <w:szCs w:val="18"/>
              </w:rPr>
              <w:t>总  分</w:t>
            </w:r>
          </w:p>
        </w:tc>
        <w:tc>
          <w:tcPr>
            <w:tcW w:w="612"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742"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804"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900"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948"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912"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c>
          <w:tcPr>
            <w:tcW w:w="808" w:type="dxa"/>
            <w:shd w:val="clear" w:color="auto" w:fill="auto"/>
            <w:vAlign w:val="center"/>
          </w:tcPr>
          <w:p w:rsidR="009E7229" w:rsidRPr="00AA1CA3" w:rsidRDefault="009E7229">
            <w:pPr>
              <w:jc w:val="center"/>
              <w:rPr>
                <w:rFonts w:ascii="宋体" w:hAnsi="宋体" w:cs="宋体"/>
                <w:color w:val="000000"/>
                <w:szCs w:val="21"/>
              </w:rPr>
            </w:pPr>
            <w:r w:rsidRPr="00AA1CA3">
              <w:rPr>
                <w:rFonts w:hint="eastAsia"/>
                <w:color w:val="000000"/>
                <w:szCs w:val="21"/>
              </w:rPr>
              <w:t xml:space="preserve">19.00 </w:t>
            </w:r>
          </w:p>
        </w:tc>
      </w:tr>
    </w:tbl>
    <w:p w:rsidR="0092104D" w:rsidRPr="008C3694" w:rsidRDefault="00895D0A" w:rsidP="008C3694">
      <w:pPr>
        <w:spacing w:line="520" w:lineRule="exact"/>
        <w:ind w:firstLineChars="250" w:firstLine="800"/>
        <w:rPr>
          <w:rFonts w:ascii="黑体" w:eastAsia="黑体" w:hAnsi="黑体"/>
          <w:sz w:val="32"/>
          <w:szCs w:val="32"/>
        </w:rPr>
      </w:pPr>
      <w:r w:rsidRPr="008C3694">
        <w:rPr>
          <w:rFonts w:ascii="黑体" w:eastAsia="黑体" w:hAnsi="黑体" w:hint="eastAsia"/>
          <w:sz w:val="32"/>
          <w:szCs w:val="32"/>
        </w:rPr>
        <w:t>三、工作建议</w:t>
      </w:r>
    </w:p>
    <w:p w:rsidR="005A7A42" w:rsidRDefault="008C3694" w:rsidP="008C3694">
      <w:pPr>
        <w:pStyle w:val="a6"/>
        <w:widowControl w:val="0"/>
        <w:shd w:val="clear" w:color="auto" w:fill="FFFFFF"/>
        <w:spacing w:before="0" w:beforeAutospacing="0" w:after="0" w:afterAutospacing="0" w:line="520" w:lineRule="exact"/>
        <w:ind w:firstLineChars="150" w:firstLine="480"/>
        <w:rPr>
          <w:rFonts w:ascii="仿宋_GB2312" w:eastAsia="仿宋_GB2312"/>
          <w:color w:val="000000" w:themeColor="text1"/>
          <w:sz w:val="32"/>
          <w:szCs w:val="32"/>
          <w:shd w:val="clear" w:color="auto" w:fill="FFFFFF"/>
        </w:rPr>
      </w:pPr>
      <w:r>
        <w:rPr>
          <w:rFonts w:ascii="楷体_GB2312" w:eastAsia="楷体_GB2312" w:hint="eastAsia"/>
          <w:color w:val="000000" w:themeColor="text1"/>
          <w:sz w:val="32"/>
          <w:szCs w:val="32"/>
          <w:shd w:val="clear" w:color="auto" w:fill="FFFFFF"/>
        </w:rPr>
        <w:t>（一</w:t>
      </w:r>
      <w:r w:rsidR="00345169" w:rsidRPr="008C3694">
        <w:rPr>
          <w:rFonts w:ascii="楷体_GB2312" w:eastAsia="楷体_GB2312" w:hint="eastAsia"/>
          <w:color w:val="000000" w:themeColor="text1"/>
          <w:sz w:val="32"/>
          <w:szCs w:val="32"/>
          <w:shd w:val="clear" w:color="auto" w:fill="FFFFFF"/>
        </w:rPr>
        <w:t>）</w:t>
      </w:r>
      <w:r w:rsidR="00345169" w:rsidRPr="008C3694">
        <w:rPr>
          <w:rFonts w:ascii="仿宋_GB2312" w:eastAsia="仿宋_GB2312" w:hint="eastAsia"/>
          <w:color w:val="000000" w:themeColor="text1"/>
          <w:sz w:val="32"/>
          <w:szCs w:val="32"/>
          <w:shd w:val="clear" w:color="auto" w:fill="FFFFFF"/>
        </w:rPr>
        <w:t>请各区严格落实监督员管理和考核办法，</w:t>
      </w:r>
      <w:r w:rsidR="005A7A42">
        <w:rPr>
          <w:rFonts w:ascii="仿宋_GB2312" w:eastAsia="仿宋_GB2312" w:hint="eastAsia"/>
          <w:color w:val="000000" w:themeColor="text1"/>
          <w:sz w:val="32"/>
          <w:szCs w:val="32"/>
          <w:shd w:val="clear" w:color="auto" w:fill="FFFFFF"/>
        </w:rPr>
        <w:t>按要求组织开展区级监督员的绩效考核</w:t>
      </w:r>
      <w:r w:rsidR="00345169" w:rsidRPr="008C3694">
        <w:rPr>
          <w:rFonts w:ascii="仿宋_GB2312" w:eastAsia="仿宋_GB2312" w:hint="eastAsia"/>
          <w:color w:val="000000" w:themeColor="text1"/>
          <w:sz w:val="32"/>
          <w:szCs w:val="32"/>
          <w:shd w:val="clear" w:color="auto" w:fill="FFFFFF"/>
        </w:rPr>
        <w:t>；</w:t>
      </w:r>
      <w:r w:rsidR="005A7A42">
        <w:rPr>
          <w:rFonts w:ascii="仿宋_GB2312" w:eastAsia="仿宋_GB2312" w:hint="eastAsia"/>
          <w:color w:val="000000" w:themeColor="text1"/>
          <w:sz w:val="32"/>
          <w:szCs w:val="32"/>
          <w:shd w:val="clear" w:color="auto" w:fill="FFFFFF"/>
        </w:rPr>
        <w:t>研究建立监督员业务培训制度，组织开展业务培训，拓宽网格巡查覆盖面，提高案件上报质量；</w:t>
      </w:r>
    </w:p>
    <w:p w:rsidR="00345169" w:rsidRDefault="005A7A42" w:rsidP="005A7A42">
      <w:pPr>
        <w:spacing w:line="520" w:lineRule="exact"/>
        <w:ind w:right="-58" w:firstLineChars="150" w:firstLine="480"/>
        <w:jc w:val="left"/>
        <w:rPr>
          <w:rFonts w:ascii="仿宋_GB2312" w:eastAsia="仿宋_GB2312"/>
          <w:sz w:val="32"/>
          <w:szCs w:val="32"/>
        </w:rPr>
      </w:pPr>
      <w:r w:rsidRPr="005A7A42">
        <w:rPr>
          <w:rFonts w:ascii="楷体_GB2312" w:eastAsia="楷体_GB2312" w:hint="eastAsia"/>
          <w:sz w:val="32"/>
          <w:szCs w:val="32"/>
        </w:rPr>
        <w:t>（二）</w:t>
      </w:r>
      <w:r>
        <w:rPr>
          <w:rFonts w:ascii="仿宋_GB2312" w:eastAsia="仿宋_GB2312" w:hint="eastAsia"/>
          <w:sz w:val="32"/>
          <w:szCs w:val="32"/>
        </w:rPr>
        <w:t>目前市、区两级平台每天受理的案件数量已超过15000件，但案件处置率不高。请各区充分运用联席会议、案件督办、考核评价等工作机制，提高案件结案率。同时要注意研究和总结工作经验，建立健全案件处置机制，确保系统发生的各类案件有效处置。</w:t>
      </w:r>
    </w:p>
    <w:p w:rsidR="008C3694" w:rsidRDefault="008C3694" w:rsidP="0096608B">
      <w:pPr>
        <w:spacing w:line="520" w:lineRule="exact"/>
        <w:ind w:right="320" w:firstLineChars="150" w:firstLine="480"/>
        <w:jc w:val="right"/>
        <w:rPr>
          <w:rFonts w:ascii="仿宋_GB2312" w:eastAsia="仿宋_GB2312"/>
          <w:sz w:val="32"/>
          <w:szCs w:val="32"/>
        </w:rPr>
      </w:pPr>
    </w:p>
    <w:p w:rsidR="008C3694" w:rsidRDefault="008C3694" w:rsidP="0096608B">
      <w:pPr>
        <w:spacing w:line="520" w:lineRule="exact"/>
        <w:ind w:right="320" w:firstLineChars="150" w:firstLine="480"/>
        <w:jc w:val="right"/>
        <w:rPr>
          <w:rFonts w:ascii="仿宋_GB2312" w:eastAsia="仿宋_GB2312"/>
          <w:sz w:val="32"/>
          <w:szCs w:val="32"/>
        </w:rPr>
      </w:pPr>
    </w:p>
    <w:p w:rsidR="008C3694" w:rsidRDefault="008C3694" w:rsidP="0096608B">
      <w:pPr>
        <w:spacing w:line="520" w:lineRule="exact"/>
        <w:ind w:right="320" w:firstLineChars="150" w:firstLine="480"/>
        <w:jc w:val="right"/>
        <w:rPr>
          <w:rFonts w:ascii="仿宋_GB2312" w:eastAsia="仿宋_GB2312"/>
          <w:sz w:val="32"/>
          <w:szCs w:val="32"/>
        </w:rPr>
      </w:pPr>
    </w:p>
    <w:p w:rsidR="008C3694" w:rsidRDefault="008C3694" w:rsidP="0096608B">
      <w:pPr>
        <w:spacing w:line="520" w:lineRule="exact"/>
        <w:ind w:right="320" w:firstLineChars="150" w:firstLine="480"/>
        <w:jc w:val="right"/>
        <w:rPr>
          <w:rFonts w:ascii="仿宋_GB2312" w:eastAsia="仿宋_GB2312"/>
          <w:sz w:val="32"/>
          <w:szCs w:val="32"/>
        </w:rPr>
      </w:pPr>
    </w:p>
    <w:p w:rsidR="008C3694" w:rsidRDefault="008C3694" w:rsidP="0096608B">
      <w:pPr>
        <w:spacing w:line="520" w:lineRule="exact"/>
        <w:ind w:right="320" w:firstLineChars="150" w:firstLine="480"/>
        <w:jc w:val="right"/>
        <w:rPr>
          <w:rFonts w:ascii="仿宋_GB2312" w:eastAsia="仿宋_GB2312"/>
          <w:sz w:val="32"/>
          <w:szCs w:val="32"/>
        </w:rPr>
      </w:pPr>
    </w:p>
    <w:p w:rsidR="005A7A42" w:rsidRPr="00AA1CA3" w:rsidRDefault="005A7A42" w:rsidP="0096608B">
      <w:pPr>
        <w:spacing w:line="520" w:lineRule="exact"/>
        <w:ind w:right="320" w:firstLineChars="150" w:firstLine="480"/>
        <w:jc w:val="righ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pBdr>
          <w:bottom w:val="single" w:sz="12" w:space="1" w:color="auto"/>
        </w:pBdr>
        <w:spacing w:line="560" w:lineRule="exact"/>
        <w:rPr>
          <w:rFonts w:ascii="仿宋_GB2312" w:eastAsia="仿宋_GB2312"/>
          <w:sz w:val="32"/>
          <w:szCs w:val="32"/>
        </w:rPr>
      </w:pPr>
    </w:p>
    <w:p w:rsidR="0096608B" w:rsidRDefault="0096608B"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5A7A42" w:rsidRDefault="005A7A42" w:rsidP="0096608B">
      <w:pPr>
        <w:pBdr>
          <w:bottom w:val="single" w:sz="12" w:space="1" w:color="auto"/>
        </w:pBdr>
        <w:spacing w:line="560" w:lineRule="exact"/>
        <w:rPr>
          <w:rFonts w:ascii="仿宋_GB2312" w:eastAsia="仿宋_GB2312"/>
          <w:sz w:val="32"/>
          <w:szCs w:val="32"/>
        </w:rPr>
      </w:pPr>
    </w:p>
    <w:p w:rsidR="0096608B" w:rsidRPr="00AA1CA3" w:rsidRDefault="0096608B" w:rsidP="0096608B">
      <w:pPr>
        <w:spacing w:line="560" w:lineRule="exact"/>
        <w:rPr>
          <w:rFonts w:ascii="仿宋_GB2312" w:eastAsia="仿宋_GB2312"/>
          <w:sz w:val="32"/>
          <w:szCs w:val="32"/>
        </w:rPr>
      </w:pPr>
      <w:r w:rsidRPr="00AA1CA3">
        <w:rPr>
          <w:rFonts w:ascii="仿宋_GB2312" w:eastAsia="仿宋_GB2312" w:hint="eastAsia"/>
          <w:sz w:val="32"/>
          <w:szCs w:val="32"/>
        </w:rPr>
        <w:t xml:space="preserve">  抄送：吴涛副市长、罗峻副主任；</w:t>
      </w:r>
    </w:p>
    <w:p w:rsidR="0096608B" w:rsidRPr="002159D4" w:rsidRDefault="0096608B" w:rsidP="0096608B">
      <w:pPr>
        <w:spacing w:line="560" w:lineRule="exact"/>
        <w:ind w:left="1274" w:hangingChars="398" w:hanging="1274"/>
        <w:rPr>
          <w:rFonts w:ascii="仿宋_GB2312" w:eastAsia="仿宋_GB2312"/>
          <w:sz w:val="32"/>
          <w:szCs w:val="32"/>
        </w:rPr>
      </w:pPr>
      <w:r w:rsidRPr="00AA1CA3">
        <w:rPr>
          <w:rFonts w:ascii="仿宋_GB2312" w:eastAsia="仿宋_GB2312" w:hint="eastAsia"/>
          <w:sz w:val="32"/>
          <w:szCs w:val="32"/>
        </w:rPr>
        <w:t xml:space="preserve">        主城五区党委、人民政府，三个国家级开发（度假）党工委、管委会，市政府办公厅秘书六</w:t>
      </w:r>
      <w:r w:rsidR="00D0323A" w:rsidRPr="00AA1CA3">
        <w:rPr>
          <w:rFonts w:ascii="仿宋_GB2312" w:eastAsia="仿宋_GB2312" w:hint="eastAsia"/>
          <w:sz w:val="32"/>
          <w:szCs w:val="32"/>
        </w:rPr>
        <w:t>处。</w:t>
      </w:r>
    </w:p>
    <w:p w:rsidR="00E776D2" w:rsidRPr="00E776D2" w:rsidRDefault="00E776D2" w:rsidP="00E776D2">
      <w:pPr>
        <w:pBdr>
          <w:bottom w:val="single" w:sz="12" w:space="0" w:color="auto"/>
        </w:pBdr>
        <w:spacing w:line="560" w:lineRule="exact"/>
        <w:rPr>
          <w:rFonts w:ascii="仿宋_GB2312" w:eastAsia="仿宋_GB2312"/>
          <w:sz w:val="32"/>
          <w:szCs w:val="32"/>
        </w:rPr>
      </w:pPr>
    </w:p>
    <w:sectPr w:rsidR="00E776D2" w:rsidRPr="00E776D2" w:rsidSect="0092104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D4E" w:rsidRDefault="00B97D4E" w:rsidP="003D3658">
      <w:r>
        <w:separator/>
      </w:r>
    </w:p>
  </w:endnote>
  <w:endnote w:type="continuationSeparator" w:id="1">
    <w:p w:rsidR="00B97D4E" w:rsidRDefault="00B97D4E" w:rsidP="003D36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D4E" w:rsidRDefault="00B97D4E" w:rsidP="003D3658">
      <w:r>
        <w:separator/>
      </w:r>
    </w:p>
  </w:footnote>
  <w:footnote w:type="continuationSeparator" w:id="1">
    <w:p w:rsidR="00B97D4E" w:rsidRDefault="00B97D4E" w:rsidP="003D36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F33"/>
    <w:rsid w:val="00026A6F"/>
    <w:rsid w:val="00086004"/>
    <w:rsid w:val="000863C6"/>
    <w:rsid w:val="000F0A73"/>
    <w:rsid w:val="00103359"/>
    <w:rsid w:val="0014771B"/>
    <w:rsid w:val="001527C4"/>
    <w:rsid w:val="00160F33"/>
    <w:rsid w:val="0019703C"/>
    <w:rsid w:val="001A32A3"/>
    <w:rsid w:val="001F2E40"/>
    <w:rsid w:val="002323F2"/>
    <w:rsid w:val="00244FE7"/>
    <w:rsid w:val="0027617F"/>
    <w:rsid w:val="002B2EF0"/>
    <w:rsid w:val="00331635"/>
    <w:rsid w:val="00345169"/>
    <w:rsid w:val="003724E1"/>
    <w:rsid w:val="00386405"/>
    <w:rsid w:val="003D3658"/>
    <w:rsid w:val="004322B2"/>
    <w:rsid w:val="00432857"/>
    <w:rsid w:val="004C2EE6"/>
    <w:rsid w:val="004F019C"/>
    <w:rsid w:val="005160AC"/>
    <w:rsid w:val="00542C95"/>
    <w:rsid w:val="0054433A"/>
    <w:rsid w:val="00566A16"/>
    <w:rsid w:val="00576F09"/>
    <w:rsid w:val="005A7A42"/>
    <w:rsid w:val="005C5359"/>
    <w:rsid w:val="005F15DA"/>
    <w:rsid w:val="00641EDF"/>
    <w:rsid w:val="00650E36"/>
    <w:rsid w:val="006B6468"/>
    <w:rsid w:val="006C2F6D"/>
    <w:rsid w:val="007538AC"/>
    <w:rsid w:val="00755A46"/>
    <w:rsid w:val="00790671"/>
    <w:rsid w:val="007C3FFD"/>
    <w:rsid w:val="0082264B"/>
    <w:rsid w:val="008239E5"/>
    <w:rsid w:val="00840821"/>
    <w:rsid w:val="008565F2"/>
    <w:rsid w:val="00895D0A"/>
    <w:rsid w:val="008C3694"/>
    <w:rsid w:val="008D170A"/>
    <w:rsid w:val="008D4CF2"/>
    <w:rsid w:val="008F01E8"/>
    <w:rsid w:val="009205D6"/>
    <w:rsid w:val="0092104D"/>
    <w:rsid w:val="0095086C"/>
    <w:rsid w:val="0096608B"/>
    <w:rsid w:val="009820BA"/>
    <w:rsid w:val="009A2DD5"/>
    <w:rsid w:val="009E7229"/>
    <w:rsid w:val="00A13F47"/>
    <w:rsid w:val="00A749BC"/>
    <w:rsid w:val="00AA1CA3"/>
    <w:rsid w:val="00AB119C"/>
    <w:rsid w:val="00AD0829"/>
    <w:rsid w:val="00AE1E16"/>
    <w:rsid w:val="00B056B8"/>
    <w:rsid w:val="00B97D4E"/>
    <w:rsid w:val="00BA153A"/>
    <w:rsid w:val="00BC14CE"/>
    <w:rsid w:val="00D0323A"/>
    <w:rsid w:val="00D63EAA"/>
    <w:rsid w:val="00D8532E"/>
    <w:rsid w:val="00D92489"/>
    <w:rsid w:val="00D954F0"/>
    <w:rsid w:val="00E148F3"/>
    <w:rsid w:val="00E22B12"/>
    <w:rsid w:val="00E776D2"/>
    <w:rsid w:val="00EC3AE6"/>
    <w:rsid w:val="00FA19A0"/>
    <w:rsid w:val="00FA374B"/>
    <w:rsid w:val="00FB1ED9"/>
    <w:rsid w:val="00FB4FB6"/>
    <w:rsid w:val="00FD55B7"/>
    <w:rsid w:val="00FE7830"/>
    <w:rsid w:val="00FF6ABC"/>
    <w:rsid w:val="07BA347B"/>
    <w:rsid w:val="112D16AE"/>
    <w:rsid w:val="15607CEC"/>
    <w:rsid w:val="17B17079"/>
    <w:rsid w:val="1FE91C5D"/>
    <w:rsid w:val="4AA221B0"/>
    <w:rsid w:val="4C2C129E"/>
    <w:rsid w:val="5D287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4D"/>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2104D"/>
    <w:rPr>
      <w:sz w:val="18"/>
      <w:szCs w:val="18"/>
    </w:rPr>
  </w:style>
  <w:style w:type="paragraph" w:styleId="a4">
    <w:name w:val="footer"/>
    <w:basedOn w:val="a"/>
    <w:link w:val="Char0"/>
    <w:uiPriority w:val="99"/>
    <w:unhideWhenUsed/>
    <w:qFormat/>
    <w:rsid w:val="009210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2104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92104D"/>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92104D"/>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2104D"/>
    <w:rPr>
      <w:rFonts w:ascii="Times New Roman" w:eastAsia="宋体" w:hAnsi="Times New Roman" w:cs="Times New Roman"/>
      <w:sz w:val="18"/>
      <w:szCs w:val="18"/>
    </w:rPr>
  </w:style>
  <w:style w:type="paragraph" w:styleId="a6">
    <w:name w:val="Normal (Web)"/>
    <w:basedOn w:val="a"/>
    <w:uiPriority w:val="99"/>
    <w:unhideWhenUsed/>
    <w:rsid w:val="0034516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5406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km12319</cp:lastModifiedBy>
  <cp:revision>44</cp:revision>
  <dcterms:created xsi:type="dcterms:W3CDTF">2017-11-02T15:59:00Z</dcterms:created>
  <dcterms:modified xsi:type="dcterms:W3CDTF">2017-12-01T06:11:00Z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