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81" w:rsidRPr="00A82D81" w:rsidRDefault="00A82D81" w:rsidP="00A82D81">
      <w:pPr>
        <w:jc w:val="center"/>
        <w:rPr>
          <w:rFonts w:ascii="新宋体" w:eastAsia="新宋体" w:hAnsi="新宋体" w:cs="Times New Roman"/>
          <w:color w:val="FF0000"/>
          <w:sz w:val="84"/>
          <w:szCs w:val="84"/>
        </w:rPr>
      </w:pPr>
      <w:r w:rsidRPr="00A82D81">
        <w:rPr>
          <w:rFonts w:ascii="新宋体" w:eastAsia="新宋体" w:hAnsi="新宋体" w:cs="Times New Roman" w:hint="eastAsia"/>
          <w:color w:val="FF0000"/>
          <w:sz w:val="84"/>
          <w:szCs w:val="84"/>
        </w:rPr>
        <w:t>情况通报</w:t>
      </w:r>
    </w:p>
    <w:p w:rsidR="00A82D81" w:rsidRPr="00A82D81" w:rsidRDefault="00A82D81" w:rsidP="00A82D81">
      <w:pPr>
        <w:jc w:val="center"/>
        <w:rPr>
          <w:rFonts w:ascii="新宋体" w:eastAsia="新宋体" w:hAnsi="新宋体" w:cs="Times New Roman"/>
          <w:sz w:val="32"/>
          <w:szCs w:val="32"/>
        </w:rPr>
      </w:pPr>
      <w:r w:rsidRPr="0097019F">
        <w:rPr>
          <w:rFonts w:ascii="新宋体" w:eastAsia="新宋体" w:hAnsi="新宋体" w:cs="Times New Roman" w:hint="eastAsia"/>
          <w:sz w:val="32"/>
          <w:szCs w:val="32"/>
        </w:rPr>
        <w:t>第</w:t>
      </w:r>
      <w:r w:rsidR="003A2EDF">
        <w:rPr>
          <w:rFonts w:ascii="新宋体" w:eastAsia="新宋体" w:hAnsi="新宋体" w:hint="eastAsia"/>
          <w:sz w:val="32"/>
          <w:szCs w:val="32"/>
        </w:rPr>
        <w:t>2</w:t>
      </w:r>
      <w:r w:rsidRPr="0097019F">
        <w:rPr>
          <w:rFonts w:ascii="新宋体" w:eastAsia="新宋体" w:hAnsi="新宋体" w:cs="Times New Roman" w:hint="eastAsia"/>
          <w:sz w:val="32"/>
          <w:szCs w:val="32"/>
        </w:rPr>
        <w:t>期</w:t>
      </w:r>
      <w:r w:rsidRPr="0097019F">
        <w:rPr>
          <w:rFonts w:ascii="宋体" w:eastAsia="宋体" w:hAnsi="宋体" w:cs="Times New Roman" w:hint="eastAsia"/>
          <w:sz w:val="32"/>
          <w:szCs w:val="32"/>
        </w:rPr>
        <w:t xml:space="preserve">            </w:t>
      </w:r>
    </w:p>
    <w:p w:rsidR="005E25DF" w:rsidRPr="00762E44" w:rsidRDefault="00A82D81" w:rsidP="00762E44">
      <w:pPr>
        <w:rPr>
          <w:rFonts w:ascii="宋体" w:eastAsia="宋体" w:hAnsi="宋体" w:cs="Times New Roman"/>
          <w:color w:val="000000"/>
          <w:sz w:val="32"/>
          <w:szCs w:val="32"/>
          <w:u w:val="thick" w:color="FF0000"/>
        </w:rPr>
      </w:pPr>
      <w:r w:rsidRPr="00A82D81">
        <w:rPr>
          <w:rFonts w:ascii="宋体" w:eastAsia="宋体" w:hAnsi="宋体" w:cs="Times New Roman" w:hint="eastAsia"/>
          <w:w w:val="105"/>
          <w:sz w:val="32"/>
          <w:szCs w:val="32"/>
          <w:u w:val="thick" w:color="FF0000"/>
        </w:rPr>
        <w:t>昆明市</w:t>
      </w:r>
      <w:r w:rsidRPr="00A82D81">
        <w:rPr>
          <w:rFonts w:ascii="宋体" w:hAnsi="宋体" w:hint="eastAsia"/>
          <w:w w:val="105"/>
          <w:sz w:val="32"/>
          <w:szCs w:val="32"/>
          <w:u w:val="thick" w:color="FF0000"/>
        </w:rPr>
        <w:t>网格化监督指挥中心</w:t>
      </w:r>
      <w:r w:rsidRPr="00A82D81">
        <w:rPr>
          <w:rFonts w:ascii="宋体" w:eastAsia="宋体" w:hAnsi="宋体" w:cs="Times New Roman" w:hint="eastAsia"/>
          <w:w w:val="103"/>
          <w:sz w:val="32"/>
          <w:szCs w:val="32"/>
          <w:u w:val="thick" w:color="FF0000"/>
        </w:rPr>
        <w:t xml:space="preserve">  </w:t>
      </w:r>
      <w:r w:rsidRPr="00A82D81">
        <w:rPr>
          <w:rFonts w:ascii="宋体" w:eastAsia="宋体" w:hAnsi="宋体" w:cs="Times New Roman" w:hint="eastAsia"/>
          <w:sz w:val="32"/>
          <w:szCs w:val="32"/>
          <w:u w:val="thick" w:color="FF0000"/>
        </w:rPr>
        <w:t xml:space="preserve">  </w:t>
      </w:r>
      <w:r w:rsidRPr="00A82D81">
        <w:rPr>
          <w:rFonts w:ascii="宋体" w:hAnsi="宋体" w:hint="eastAsia"/>
          <w:sz w:val="32"/>
          <w:szCs w:val="32"/>
          <w:u w:val="thick" w:color="FF0000"/>
        </w:rPr>
        <w:t xml:space="preserve">  </w:t>
      </w:r>
      <w:r w:rsidRPr="00A82D81">
        <w:rPr>
          <w:rFonts w:ascii="宋体" w:eastAsia="宋体" w:hAnsi="宋体" w:cs="Times New Roman" w:hint="eastAsia"/>
          <w:sz w:val="32"/>
          <w:szCs w:val="32"/>
          <w:u w:val="thick" w:color="FF0000"/>
        </w:rPr>
        <w:t xml:space="preserve">    </w:t>
      </w:r>
      <w:r w:rsidRPr="00A82D81">
        <w:rPr>
          <w:rFonts w:ascii="宋体" w:eastAsia="宋体" w:hAnsi="宋体" w:cs="Times New Roman"/>
          <w:sz w:val="32"/>
          <w:szCs w:val="32"/>
          <w:u w:val="thick" w:color="FF0000"/>
        </w:rPr>
        <w:t xml:space="preserve"> </w:t>
      </w:r>
      <w:r w:rsidR="00762E44">
        <w:rPr>
          <w:rFonts w:ascii="宋体" w:eastAsia="宋体" w:hAnsi="宋体" w:cs="Times New Roman" w:hint="eastAsia"/>
          <w:sz w:val="32"/>
          <w:szCs w:val="32"/>
          <w:u w:val="thick" w:color="FF0000"/>
        </w:rPr>
        <w:t xml:space="preserve"> </w:t>
      </w:r>
      <w:r w:rsidRPr="00A82D81">
        <w:rPr>
          <w:rFonts w:ascii="宋体" w:eastAsia="宋体" w:hAnsi="宋体" w:cs="Times New Roman" w:hint="eastAsia"/>
          <w:sz w:val="32"/>
          <w:szCs w:val="32"/>
          <w:u w:val="thick" w:color="FF0000"/>
        </w:rPr>
        <w:t xml:space="preserve">  </w:t>
      </w:r>
      <w:r w:rsidRPr="00A82D81">
        <w:rPr>
          <w:rFonts w:ascii="宋体" w:eastAsia="宋体" w:hAnsi="宋体" w:cs="Times New Roman" w:hint="eastAsia"/>
          <w:color w:val="000000"/>
          <w:sz w:val="32"/>
          <w:szCs w:val="32"/>
          <w:u w:val="thick" w:color="FF0000"/>
        </w:rPr>
        <w:t xml:space="preserve">      </w:t>
      </w:r>
      <w:r w:rsidRPr="00A82D81">
        <w:rPr>
          <w:rFonts w:ascii="宋体" w:eastAsia="宋体" w:hAnsi="宋体" w:cs="Times New Roman" w:hint="eastAsia"/>
          <w:sz w:val="32"/>
          <w:szCs w:val="32"/>
          <w:u w:val="thick" w:color="FF0000"/>
        </w:rPr>
        <w:t>201</w:t>
      </w:r>
      <w:r w:rsidRPr="00A82D81">
        <w:rPr>
          <w:rFonts w:ascii="宋体" w:hAnsi="宋体" w:hint="eastAsia"/>
          <w:sz w:val="32"/>
          <w:szCs w:val="32"/>
          <w:u w:val="thick" w:color="FF0000"/>
        </w:rPr>
        <w:t>8</w:t>
      </w:r>
      <w:r w:rsidRPr="00A82D81">
        <w:rPr>
          <w:rFonts w:ascii="宋体" w:eastAsia="宋体" w:hAnsi="宋体" w:cs="Times New Roman" w:hint="eastAsia"/>
          <w:sz w:val="32"/>
          <w:szCs w:val="32"/>
          <w:u w:val="thick" w:color="FF0000"/>
        </w:rPr>
        <w:t>.</w:t>
      </w:r>
      <w:r w:rsidRPr="00A82D81">
        <w:rPr>
          <w:rFonts w:ascii="宋体" w:hAnsi="宋体" w:hint="eastAsia"/>
          <w:sz w:val="32"/>
          <w:szCs w:val="32"/>
          <w:u w:val="thick" w:color="FF0000"/>
        </w:rPr>
        <w:t>3</w:t>
      </w:r>
      <w:r w:rsidRPr="00A82D81">
        <w:rPr>
          <w:rFonts w:ascii="宋体" w:eastAsia="宋体" w:hAnsi="宋体" w:cs="Times New Roman" w:hint="eastAsia"/>
          <w:sz w:val="32"/>
          <w:szCs w:val="32"/>
          <w:u w:val="thick" w:color="FF0000"/>
        </w:rPr>
        <w:t>.</w:t>
      </w:r>
      <w:r w:rsidRPr="00A82D81">
        <w:rPr>
          <w:rFonts w:ascii="宋体" w:hAnsi="宋体" w:hint="eastAsia"/>
          <w:sz w:val="32"/>
          <w:szCs w:val="32"/>
          <w:u w:val="thick" w:color="FF0000"/>
        </w:rPr>
        <w:t>22</w:t>
      </w:r>
    </w:p>
    <w:p w:rsidR="00762E44" w:rsidRDefault="00762E4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5E25DF" w:rsidRDefault="00EF716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2月份</w:t>
      </w:r>
      <w:r w:rsidR="00A82D81">
        <w:rPr>
          <w:rFonts w:asciiTheme="majorEastAsia" w:eastAsiaTheme="majorEastAsia" w:hAnsiTheme="majorEastAsia" w:hint="eastAsia"/>
          <w:b/>
          <w:sz w:val="44"/>
          <w:szCs w:val="44"/>
        </w:rPr>
        <w:t>昆明市</w:t>
      </w:r>
      <w:r>
        <w:rPr>
          <w:rFonts w:asciiTheme="majorEastAsia" w:eastAsiaTheme="majorEastAsia" w:hAnsiTheme="majorEastAsia"/>
          <w:b/>
          <w:sz w:val="44"/>
          <w:szCs w:val="44"/>
        </w:rPr>
        <w:t>网格化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管理工作</w:t>
      </w:r>
      <w:r>
        <w:rPr>
          <w:rFonts w:asciiTheme="majorEastAsia" w:eastAsiaTheme="majorEastAsia" w:hAnsiTheme="majorEastAsia"/>
          <w:b/>
          <w:sz w:val="44"/>
          <w:szCs w:val="44"/>
        </w:rPr>
        <w:t>通报</w:t>
      </w:r>
    </w:p>
    <w:p w:rsidR="00EE59B2" w:rsidRPr="00E72E5D" w:rsidRDefault="00EE59B2" w:rsidP="00EE59B2">
      <w:pPr>
        <w:rPr>
          <w:rFonts w:ascii="仿宋_GB2312" w:eastAsia="仿宋_GB2312"/>
          <w:b/>
          <w:sz w:val="32"/>
          <w:szCs w:val="32"/>
        </w:rPr>
      </w:pPr>
    </w:p>
    <w:p w:rsidR="00205AA4" w:rsidRDefault="00EE59B2" w:rsidP="00205AA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72E5D">
        <w:rPr>
          <w:rFonts w:ascii="仿宋_GB2312" w:eastAsia="仿宋_GB2312" w:hint="eastAsia"/>
          <w:b/>
          <w:sz w:val="32"/>
          <w:szCs w:val="32"/>
        </w:rPr>
        <w:t xml:space="preserve">第一部分   </w:t>
      </w:r>
      <w:r w:rsidRPr="00E72E5D">
        <w:rPr>
          <w:rFonts w:ascii="仿宋_GB2312" w:eastAsia="仿宋_GB2312" w:hAnsi="黑体" w:cs="仿宋_GB2312" w:hint="eastAsia"/>
          <w:b/>
          <w:sz w:val="32"/>
          <w:szCs w:val="32"/>
        </w:rPr>
        <w:t>考核情况</w:t>
      </w:r>
    </w:p>
    <w:p w:rsidR="00EE59B2" w:rsidRPr="00E72E5D" w:rsidRDefault="00EE59B2" w:rsidP="00205AA4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72E5D">
        <w:rPr>
          <w:rFonts w:ascii="仿宋_GB2312" w:eastAsia="仿宋_GB2312" w:hAnsi="黑体" w:hint="eastAsia"/>
          <w:b/>
          <w:sz w:val="32"/>
          <w:szCs w:val="32"/>
        </w:rPr>
        <w:t>第二部分</w:t>
      </w:r>
      <w:r>
        <w:rPr>
          <w:rFonts w:ascii="仿宋_GB2312" w:eastAsia="仿宋_GB2312" w:hAnsi="黑体" w:hint="eastAsia"/>
          <w:b/>
          <w:sz w:val="32"/>
          <w:szCs w:val="32"/>
        </w:rPr>
        <w:t xml:space="preserve">   </w:t>
      </w:r>
      <w:r w:rsidRPr="00E72E5D">
        <w:rPr>
          <w:rFonts w:ascii="仿宋_GB2312" w:eastAsia="仿宋_GB2312" w:hAnsi="黑体" w:hint="eastAsia"/>
          <w:b/>
          <w:sz w:val="32"/>
          <w:szCs w:val="32"/>
        </w:rPr>
        <w:t>综合分析</w:t>
      </w:r>
    </w:p>
    <w:p w:rsidR="00EE59B2" w:rsidRPr="00E72E5D" w:rsidRDefault="00EE59B2" w:rsidP="00EE59B2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E72E5D">
        <w:rPr>
          <w:rFonts w:ascii="仿宋_GB2312" w:eastAsia="仿宋_GB2312" w:hint="eastAsia"/>
          <w:sz w:val="32"/>
          <w:szCs w:val="32"/>
        </w:rPr>
        <w:t>----立案处置情况</w:t>
      </w:r>
      <w:bookmarkStart w:id="0" w:name="_GoBack"/>
      <w:bookmarkEnd w:id="0"/>
    </w:p>
    <w:p w:rsidR="001D57E4" w:rsidRDefault="00EE59B2" w:rsidP="001D57E4">
      <w:pPr>
        <w:pStyle w:val="a6"/>
        <w:ind w:left="420" w:firstLine="640"/>
        <w:rPr>
          <w:rFonts w:ascii="仿宋_GB2312" w:eastAsia="仿宋_GB2312" w:hint="eastAsia"/>
          <w:sz w:val="32"/>
          <w:szCs w:val="32"/>
        </w:rPr>
      </w:pPr>
      <w:r w:rsidRPr="00E72E5D">
        <w:rPr>
          <w:rFonts w:ascii="仿宋_GB2312" w:eastAsia="仿宋_GB2312" w:hint="eastAsia"/>
          <w:sz w:val="32"/>
          <w:szCs w:val="32"/>
        </w:rPr>
        <w:t>----案件多发类别</w:t>
      </w:r>
    </w:p>
    <w:p w:rsidR="001D57E4" w:rsidRDefault="00EE59B2" w:rsidP="001D57E4">
      <w:pPr>
        <w:pStyle w:val="a6"/>
        <w:ind w:left="42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E72E5D">
        <w:rPr>
          <w:rFonts w:ascii="仿宋_GB2312" w:eastAsia="仿宋_GB2312" w:hint="eastAsia"/>
          <w:sz w:val="32"/>
          <w:szCs w:val="32"/>
        </w:rPr>
        <w:t>----</w:t>
      </w:r>
      <w:r w:rsidRPr="00E72E5D">
        <w:rPr>
          <w:rFonts w:ascii="仿宋_GB2312" w:eastAsia="仿宋_GB2312" w:hAnsi="仿宋_GB2312" w:cs="仿宋_GB2312" w:hint="eastAsia"/>
          <w:sz w:val="32"/>
          <w:szCs w:val="32"/>
        </w:rPr>
        <w:t>各区结案率统计</w:t>
      </w:r>
    </w:p>
    <w:p w:rsidR="00EE59B2" w:rsidRPr="001D57E4" w:rsidRDefault="00EE59B2" w:rsidP="001D57E4">
      <w:pPr>
        <w:pStyle w:val="a6"/>
        <w:ind w:left="420" w:firstLine="640"/>
        <w:rPr>
          <w:rFonts w:ascii="仿宋_GB2312" w:eastAsia="仿宋_GB2312"/>
          <w:sz w:val="32"/>
          <w:szCs w:val="32"/>
        </w:rPr>
      </w:pPr>
      <w:r w:rsidRPr="00E72E5D">
        <w:rPr>
          <w:rFonts w:ascii="仿宋_GB2312" w:eastAsia="仿宋_GB2312" w:hAnsi="黑体" w:hint="eastAsia"/>
          <w:sz w:val="32"/>
          <w:szCs w:val="32"/>
        </w:rPr>
        <w:t>----重点案件处置情况</w:t>
      </w:r>
    </w:p>
    <w:p w:rsidR="00EE59B2" w:rsidRDefault="00EE59B2" w:rsidP="00EE59B2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EE59B2" w:rsidRDefault="00EE59B2" w:rsidP="00EE59B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E25DF" w:rsidRDefault="00EE59B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EE59B2" w:rsidRDefault="00EE59B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E445AB" w:rsidRDefault="00E445A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E59B2" w:rsidRDefault="00EE59B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E59B2" w:rsidRDefault="00EE59B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62E44" w:rsidRDefault="00762E4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E25DF" w:rsidRDefault="00EF716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昆明市网格化监督指挥中心2月份网格化管理工作情况通报如下：</w:t>
      </w:r>
    </w:p>
    <w:p w:rsidR="00B90E0A" w:rsidRDefault="00B90E0A" w:rsidP="00B90E0A">
      <w:pPr>
        <w:widowControl/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一、考核情况</w:t>
      </w:r>
    </w:p>
    <w:p w:rsidR="00B90E0A" w:rsidRPr="00B90E0A" w:rsidRDefault="00B90E0A" w:rsidP="001D36AF">
      <w:pPr>
        <w:pStyle w:val="a6"/>
        <w:spacing w:line="560" w:lineRule="exact"/>
        <w:ind w:firstLineChars="202"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根据《昆明市主城区城市管理网格化考核指标体系》要求，我市2月份城管网格化考核成绩前三名为盘龙区、西山区、经开区，具体情况如下：</w:t>
      </w:r>
    </w:p>
    <w:p w:rsidR="00B90E0A" w:rsidRDefault="00B90E0A" w:rsidP="001D36AF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608955" cy="2279650"/>
            <wp:effectExtent l="0" t="0" r="14605" b="635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227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90E0A" w:rsidRDefault="00B90E0A" w:rsidP="00B90E0A">
      <w:pPr>
        <w:spacing w:line="560" w:lineRule="exact"/>
        <w:ind w:firstLineChars="1300" w:firstLine="2340"/>
        <w:rPr>
          <w:rFonts w:ascii="仿宋_GB2312" w:eastAsia="仿宋_GB2312" w:hAnsi="黑体"/>
          <w:sz w:val="18"/>
          <w:szCs w:val="18"/>
        </w:rPr>
      </w:pPr>
      <w:r>
        <w:rPr>
          <w:rFonts w:ascii="仿宋_GB2312" w:eastAsia="仿宋_GB2312" w:hAnsi="黑体" w:hint="eastAsia"/>
          <w:sz w:val="18"/>
          <w:szCs w:val="18"/>
        </w:rPr>
        <w:t>注：高新区社会事务移交，暂缓通报考核成绩。</w:t>
      </w:r>
    </w:p>
    <w:p w:rsidR="005E25DF" w:rsidRDefault="00B90E0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二、综合</w:t>
      </w:r>
      <w:r>
        <w:rPr>
          <w:rFonts w:ascii="黑体" w:eastAsia="黑体" w:hAnsi="黑体"/>
          <w:sz w:val="32"/>
          <w:szCs w:val="32"/>
        </w:rPr>
        <w:t>分析</w:t>
      </w:r>
    </w:p>
    <w:p w:rsidR="005E25DF" w:rsidRDefault="00EF7160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（一）立案处置情况</w:t>
      </w:r>
    </w:p>
    <w:p w:rsidR="005E25DF" w:rsidRDefault="00EF7160" w:rsidP="000A0B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2018年2月网格化监督指挥中心共受理网格案件517863件（环比上升9.13%），结案429276件，结案率82.89%。其中市级监督员上报 30927件，结案25010件，结案率80.87%；区级监督员上报474490件，结案397735件，结案率83.82%；12319 热线案件 315件，结案137件，结案率43.49%；市长热线转办案件 99 件，结案 40 件，结案率40.40%；媒体曝光案件 13件，结案 12 件，结案率92.31%；微信、微博等其他形式举报案件</w:t>
      </w:r>
      <w:r>
        <w:rPr>
          <w:rFonts w:ascii="仿宋_GB2312" w:eastAsia="仿宋_GB2312" w:hint="eastAsia"/>
          <w:sz w:val="32"/>
          <w:szCs w:val="32"/>
        </w:rPr>
        <w:lastRenderedPageBreak/>
        <w:t>12019件，结案6342 件，结案率 52.77%。</w:t>
      </w:r>
    </w:p>
    <w:p w:rsidR="005E25DF" w:rsidRDefault="00EF7160" w:rsidP="00BE6FEF">
      <w:pPr>
        <w:spacing w:line="560" w:lineRule="exact"/>
        <w:ind w:firstLineChars="300" w:firstLine="630"/>
        <w:rPr>
          <w:rFonts w:ascii="仿宋_GB2312" w:eastAsia="仿宋_GB2312"/>
          <w:sz w:val="32"/>
          <w:szCs w:val="32"/>
        </w:rPr>
      </w:pPr>
      <w:r>
        <w:rPr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38100</wp:posOffset>
            </wp:positionV>
            <wp:extent cx="5614035" cy="2888615"/>
            <wp:effectExtent l="0" t="0" r="9525" b="6985"/>
            <wp:wrapSquare wrapText="bothSides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2888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Cs w:val="21"/>
        </w:rPr>
        <w:t>注</w:t>
      </w:r>
      <w:r>
        <w:rPr>
          <w:rFonts w:ascii="仿宋_GB2312" w:eastAsia="仿宋_GB2312"/>
          <w:sz w:val="18"/>
          <w:szCs w:val="18"/>
        </w:rPr>
        <w:t>：</w:t>
      </w:r>
      <w:r>
        <w:rPr>
          <w:rFonts w:ascii="仿宋_GB2312" w:eastAsia="仿宋_GB2312" w:hint="eastAsia"/>
          <w:sz w:val="18"/>
          <w:szCs w:val="18"/>
        </w:rPr>
        <w:t>高新</w:t>
      </w:r>
      <w:r>
        <w:rPr>
          <w:rFonts w:ascii="仿宋_GB2312" w:eastAsia="仿宋_GB2312"/>
          <w:sz w:val="18"/>
          <w:szCs w:val="18"/>
        </w:rPr>
        <w:t>区社会事务移交，区级监督员尚未到位。</w:t>
      </w:r>
    </w:p>
    <w:p w:rsidR="005E25DF" w:rsidRDefault="00C45FCD">
      <w:pPr>
        <w:pStyle w:val="a6"/>
        <w:spacing w:line="560" w:lineRule="exact"/>
        <w:ind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</w:t>
      </w:r>
      <w:r w:rsidR="00EF7160">
        <w:rPr>
          <w:rFonts w:ascii="楷体_GB2312" w:eastAsia="楷体_GB2312" w:hint="eastAsia"/>
          <w:sz w:val="32"/>
          <w:szCs w:val="32"/>
        </w:rPr>
        <w:t>）案件多发类别</w:t>
      </w:r>
    </w:p>
    <w:p w:rsidR="005E25DF" w:rsidRDefault="00EF7160">
      <w:pPr>
        <w:pStyle w:val="a6"/>
        <w:spacing w:line="560" w:lineRule="exact"/>
        <w:ind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2月份受理</w:t>
      </w:r>
      <w:r>
        <w:rPr>
          <w:rFonts w:ascii="仿宋_GB2312" w:eastAsia="仿宋_GB2312" w:hAnsi="仿宋_GB2312" w:cs="仿宋_GB2312"/>
          <w:sz w:val="32"/>
          <w:szCs w:val="32"/>
        </w:rPr>
        <w:t>的网格案件</w:t>
      </w:r>
      <w:r>
        <w:rPr>
          <w:rFonts w:ascii="仿宋_GB2312" w:eastAsia="仿宋_GB2312" w:hAnsi="仿宋_GB2312" w:cs="仿宋_GB2312" w:hint="eastAsia"/>
          <w:sz w:val="32"/>
          <w:szCs w:val="32"/>
        </w:rPr>
        <w:t>中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 w:rsidR="00BE6FEF">
        <w:rPr>
          <w:rFonts w:ascii="仿宋_GB2312" w:eastAsia="仿宋_GB2312" w:hAnsi="仿宋_GB2312" w:cs="仿宋_GB2312" w:hint="eastAsia"/>
          <w:sz w:val="32"/>
          <w:szCs w:val="32"/>
        </w:rPr>
        <w:t>事件类</w:t>
      </w:r>
      <w:r>
        <w:rPr>
          <w:rFonts w:ascii="仿宋_GB2312" w:eastAsia="仿宋_GB2312" w:hAnsi="仿宋_GB2312" w:cs="仿宋_GB2312"/>
          <w:sz w:val="32"/>
          <w:szCs w:val="32"/>
        </w:rPr>
        <w:t>案件</w:t>
      </w:r>
      <w:r w:rsidR="00BE6FEF">
        <w:rPr>
          <w:rFonts w:ascii="仿宋_GB2312" w:eastAsia="仿宋_GB2312" w:hAnsi="仿宋_GB2312" w:cs="仿宋_GB2312"/>
          <w:sz w:val="32"/>
          <w:szCs w:val="32"/>
        </w:rPr>
        <w:t>数量</w:t>
      </w:r>
      <w:r>
        <w:rPr>
          <w:rFonts w:ascii="仿宋_GB2312" w:eastAsia="仿宋_GB2312" w:hAnsi="仿宋_GB2312" w:cs="仿宋_GB2312" w:hint="eastAsia"/>
          <w:sz w:val="32"/>
          <w:szCs w:val="32"/>
        </w:rPr>
        <w:t>前</w:t>
      </w:r>
      <w:r>
        <w:rPr>
          <w:rFonts w:ascii="仿宋_GB2312" w:eastAsia="仿宋_GB2312" w:hAnsi="仿宋_GB2312" w:cs="仿宋_GB2312"/>
          <w:sz w:val="32"/>
          <w:szCs w:val="32"/>
        </w:rPr>
        <w:t>五类</w:t>
      </w:r>
      <w:r w:rsidR="00B90E0A">
        <w:rPr>
          <w:rFonts w:ascii="仿宋_GB2312" w:eastAsia="仿宋_GB2312" w:hAnsi="仿宋_GB2312" w:cs="仿宋_GB2312" w:hint="eastAsia"/>
          <w:sz w:val="32"/>
          <w:szCs w:val="32"/>
        </w:rPr>
        <w:t>为街面</w:t>
      </w:r>
      <w:r>
        <w:rPr>
          <w:rFonts w:ascii="仿宋_GB2312" w:eastAsia="仿宋_GB2312" w:hAnsi="仿宋_GB2312" w:cs="仿宋_GB2312" w:hint="eastAsia"/>
          <w:sz w:val="32"/>
          <w:szCs w:val="32"/>
        </w:rPr>
        <w:t>秩序221546件，环比上升17.40%；市容环境176357件，环比上升11.45%；宣传广告92743件，环比下降2.99%；施工管理3269件，环比下降4.67%；突发事件1666件，环比上升40.47%。部件类</w:t>
      </w:r>
      <w:r>
        <w:rPr>
          <w:rFonts w:ascii="仿宋_GB2312" w:eastAsia="仿宋_GB2312" w:hAnsi="仿宋_GB2312" w:cs="仿宋_GB2312"/>
          <w:sz w:val="32"/>
          <w:szCs w:val="32"/>
        </w:rPr>
        <w:t>案件</w:t>
      </w:r>
      <w:r w:rsidR="00BE6FEF">
        <w:rPr>
          <w:rFonts w:ascii="仿宋_GB2312" w:eastAsia="仿宋_GB2312" w:hAnsi="仿宋_GB2312" w:cs="仿宋_GB2312"/>
          <w:sz w:val="32"/>
          <w:szCs w:val="32"/>
        </w:rPr>
        <w:t>数量前三类</w:t>
      </w:r>
      <w:r>
        <w:rPr>
          <w:rFonts w:ascii="仿宋_GB2312" w:eastAsia="仿宋_GB2312" w:hAnsi="仿宋_GB2312" w:cs="仿宋_GB2312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市政公用设施 6426件，环比上升24.22%；道路交通设施2882件，环比下降1.23%；园林绿化1331件，环比下降6.14%。</w:t>
      </w:r>
    </w:p>
    <w:p w:rsidR="005E25DF" w:rsidRDefault="00EF716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2月份受理</w:t>
      </w:r>
      <w:r>
        <w:rPr>
          <w:rFonts w:ascii="仿宋_GB2312" w:eastAsia="仿宋_GB2312" w:hAnsi="仿宋_GB2312" w:cs="仿宋_GB2312"/>
          <w:sz w:val="32"/>
          <w:szCs w:val="32"/>
        </w:rPr>
        <w:t>的网格案件</w:t>
      </w:r>
      <w:r>
        <w:rPr>
          <w:rFonts w:ascii="仿宋_GB2312" w:eastAsia="仿宋_GB2312" w:hAnsi="仿宋_GB2312" w:cs="仿宋_GB2312" w:hint="eastAsia"/>
          <w:sz w:val="32"/>
          <w:szCs w:val="32"/>
        </w:rPr>
        <w:t>中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事件</w:t>
      </w:r>
      <w:r w:rsidR="00BE6FEF">
        <w:rPr>
          <w:rFonts w:ascii="仿宋_GB2312" w:eastAsia="仿宋_GB2312" w:hAnsi="仿宋_GB2312" w:cs="仿宋_GB2312" w:hint="eastAsia"/>
          <w:sz w:val="32"/>
          <w:szCs w:val="32"/>
        </w:rPr>
        <w:t>类</w:t>
      </w:r>
      <w:r>
        <w:rPr>
          <w:rFonts w:ascii="仿宋_GB2312" w:eastAsia="仿宋_GB2312" w:hAnsi="仿宋_GB2312" w:cs="仿宋_GB2312" w:hint="eastAsia"/>
          <w:sz w:val="32"/>
          <w:szCs w:val="32"/>
        </w:rPr>
        <w:t>案件量</w:t>
      </w:r>
      <w:r w:rsidR="00BE6FEF">
        <w:rPr>
          <w:rFonts w:ascii="仿宋_GB2312" w:eastAsia="仿宋_GB2312" w:hAnsi="仿宋_GB2312" w:cs="仿宋_GB2312" w:hint="eastAsia"/>
          <w:sz w:val="32"/>
          <w:szCs w:val="32"/>
        </w:rPr>
        <w:t>较多</w:t>
      </w:r>
      <w:r>
        <w:rPr>
          <w:rFonts w:ascii="仿宋_GB2312" w:eastAsia="仿宋_GB2312" w:hAnsi="仿宋_GB2312" w:cs="仿宋_GB2312" w:hint="eastAsia"/>
          <w:sz w:val="32"/>
          <w:szCs w:val="32"/>
        </w:rPr>
        <w:t>的类别为共享单车损坏、</w:t>
      </w:r>
      <w:r>
        <w:rPr>
          <w:rFonts w:ascii="仿宋_GB2312" w:eastAsia="仿宋_GB2312" w:hAnsi="仿宋_GB2312" w:cs="仿宋_GB2312"/>
          <w:sz w:val="32"/>
          <w:szCs w:val="32"/>
        </w:rPr>
        <w:t>乱停放</w:t>
      </w:r>
      <w:r w:rsidR="00BE6FEF">
        <w:rPr>
          <w:rFonts w:ascii="仿宋_GB2312" w:eastAsia="仿宋_GB2312" w:hAnsi="仿宋_GB2312" w:cs="仿宋_GB2312" w:hint="eastAsia"/>
          <w:sz w:val="32"/>
          <w:szCs w:val="32"/>
        </w:rPr>
        <w:t>和暴露垃圾</w:t>
      </w:r>
      <w:r>
        <w:rPr>
          <w:rFonts w:ascii="仿宋_GB2312" w:eastAsia="仿宋_GB2312" w:hAnsi="仿宋_GB2312" w:cs="仿宋_GB2312" w:hint="eastAsia"/>
          <w:sz w:val="32"/>
          <w:szCs w:val="32"/>
        </w:rPr>
        <w:t>，其中共享单车损坏、</w:t>
      </w:r>
      <w:r>
        <w:rPr>
          <w:rFonts w:ascii="仿宋_GB2312" w:eastAsia="仿宋_GB2312" w:hAnsi="仿宋_GB2312" w:cs="仿宋_GB2312"/>
          <w:sz w:val="32"/>
          <w:szCs w:val="32"/>
        </w:rPr>
        <w:t>乱停放</w:t>
      </w:r>
      <w:r>
        <w:rPr>
          <w:rFonts w:ascii="仿宋_GB2312" w:eastAsia="仿宋_GB2312" w:hAnsi="仿宋_GB2312" w:cs="仿宋_GB2312" w:hint="eastAsia"/>
          <w:sz w:val="32"/>
          <w:szCs w:val="32"/>
        </w:rPr>
        <w:t>占</w:t>
      </w:r>
      <w:r w:rsidR="00FD4EF7">
        <w:rPr>
          <w:rFonts w:ascii="仿宋_GB2312" w:eastAsia="仿宋_GB2312" w:hAnsi="仿宋_GB2312" w:cs="仿宋_GB2312" w:hint="eastAsia"/>
          <w:sz w:val="32"/>
          <w:szCs w:val="32"/>
        </w:rPr>
        <w:t>事件</w:t>
      </w:r>
      <w:r w:rsidR="00FD4EF7">
        <w:rPr>
          <w:rFonts w:ascii="仿宋_GB2312" w:eastAsia="仿宋_GB2312" w:hAnsi="仿宋_GB2312" w:cs="仿宋_GB2312"/>
          <w:sz w:val="32"/>
          <w:szCs w:val="32"/>
        </w:rPr>
        <w:t>类</w:t>
      </w:r>
      <w:r>
        <w:rPr>
          <w:rFonts w:ascii="仿宋_GB2312" w:eastAsia="仿宋_GB2312" w:hAnsi="仿宋_GB2312" w:cs="仿宋_GB2312" w:hint="eastAsia"/>
          <w:sz w:val="32"/>
          <w:szCs w:val="32"/>
        </w:rPr>
        <w:t>案件总量的</w:t>
      </w:r>
      <w:r w:rsidR="00986803">
        <w:rPr>
          <w:rFonts w:ascii="仿宋_GB2312" w:eastAsia="仿宋_GB2312" w:hAnsi="仿宋_GB2312" w:cs="仿宋_GB2312" w:hint="eastAsia"/>
          <w:sz w:val="32"/>
          <w:szCs w:val="32"/>
        </w:rPr>
        <w:t>17.83</w:t>
      </w:r>
      <w:r>
        <w:rPr>
          <w:rFonts w:ascii="仿宋_GB2312" w:eastAsia="仿宋_GB2312" w:hAnsi="仿宋_GB2312" w:cs="仿宋_GB2312" w:hint="eastAsia"/>
          <w:sz w:val="32"/>
          <w:szCs w:val="32"/>
        </w:rPr>
        <w:t>%，暴露垃圾占</w:t>
      </w:r>
      <w:r w:rsidR="00BE6FEF">
        <w:rPr>
          <w:rFonts w:ascii="仿宋_GB2312" w:eastAsia="仿宋_GB2312" w:hAnsi="仿宋_GB2312" w:cs="仿宋_GB2312" w:hint="eastAsia"/>
          <w:sz w:val="32"/>
          <w:szCs w:val="32"/>
        </w:rPr>
        <w:t>事件类</w:t>
      </w:r>
      <w:r>
        <w:rPr>
          <w:rFonts w:ascii="仿宋_GB2312" w:eastAsia="仿宋_GB2312" w:hAnsi="仿宋_GB2312" w:cs="仿宋_GB2312" w:hint="eastAsia"/>
          <w:sz w:val="32"/>
          <w:szCs w:val="32"/>
        </w:rPr>
        <w:t>案件总量的</w:t>
      </w:r>
      <w:r w:rsidR="00986803">
        <w:rPr>
          <w:rFonts w:ascii="仿宋_GB2312" w:eastAsia="仿宋_GB2312" w:hAnsi="仿宋_GB2312" w:cs="仿宋_GB2312" w:hint="eastAsia"/>
          <w:sz w:val="32"/>
          <w:szCs w:val="32"/>
        </w:rPr>
        <w:t>12.91</w:t>
      </w:r>
      <w:r>
        <w:rPr>
          <w:rFonts w:ascii="仿宋_GB2312" w:eastAsia="仿宋_GB2312" w:hAnsi="仿宋_GB2312" w:cs="仿宋_GB2312" w:hint="eastAsia"/>
          <w:sz w:val="32"/>
          <w:szCs w:val="32"/>
        </w:rPr>
        <w:t>%。部件</w:t>
      </w:r>
      <w:r>
        <w:rPr>
          <w:rFonts w:ascii="仿宋_GB2312" w:eastAsia="仿宋_GB2312" w:hAnsi="仿宋_GB2312" w:cs="仿宋_GB2312"/>
          <w:sz w:val="32"/>
          <w:szCs w:val="32"/>
        </w:rPr>
        <w:t>类</w:t>
      </w:r>
      <w:r>
        <w:rPr>
          <w:rFonts w:ascii="仿宋_GB2312" w:eastAsia="仿宋_GB2312" w:hAnsi="仿宋_GB2312" w:cs="仿宋_GB2312" w:hint="eastAsia"/>
          <w:sz w:val="32"/>
          <w:szCs w:val="32"/>
        </w:rPr>
        <w:t>案件</w:t>
      </w:r>
      <w:r>
        <w:rPr>
          <w:rFonts w:ascii="仿宋_GB2312" w:eastAsia="仿宋_GB2312" w:hAnsi="仿宋_GB2312" w:cs="仿宋_GB2312"/>
          <w:sz w:val="32"/>
          <w:szCs w:val="32"/>
        </w:rPr>
        <w:t>量</w:t>
      </w:r>
      <w:r w:rsidR="00BE6FEF">
        <w:rPr>
          <w:rFonts w:ascii="仿宋_GB2312" w:eastAsia="仿宋_GB2312" w:hAnsi="仿宋_GB2312" w:cs="仿宋_GB2312"/>
          <w:sz w:val="32"/>
          <w:szCs w:val="32"/>
        </w:rPr>
        <w:t>较多的</w:t>
      </w:r>
      <w:r>
        <w:rPr>
          <w:rFonts w:ascii="仿宋_GB2312" w:eastAsia="仿宋_GB2312" w:hAnsi="仿宋_GB2312" w:cs="仿宋_GB2312"/>
          <w:sz w:val="32"/>
          <w:szCs w:val="32"/>
        </w:rPr>
        <w:t>类别为</w:t>
      </w:r>
      <w:r>
        <w:rPr>
          <w:rFonts w:ascii="仿宋_GB2312" w:eastAsia="仿宋_GB2312" w:hAnsi="仿宋_GB2312" w:cs="仿宋_GB2312" w:hint="eastAsia"/>
          <w:sz w:val="32"/>
          <w:szCs w:val="32"/>
        </w:rPr>
        <w:t>通信</w:t>
      </w:r>
      <w:r w:rsidR="00986803">
        <w:rPr>
          <w:rFonts w:ascii="仿宋_GB2312" w:eastAsia="仿宋_GB2312" w:hAnsi="仿宋_GB2312" w:cs="仿宋_GB2312"/>
          <w:sz w:val="32"/>
          <w:szCs w:val="32"/>
        </w:rPr>
        <w:t>交接箱和交通护栏</w:t>
      </w:r>
      <w:r w:rsidR="00986803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其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中通信</w:t>
      </w:r>
      <w:r>
        <w:rPr>
          <w:rFonts w:ascii="仿宋_GB2312" w:eastAsia="仿宋_GB2312" w:hAnsi="仿宋_GB2312" w:cs="仿宋_GB2312"/>
          <w:sz w:val="32"/>
          <w:szCs w:val="32"/>
        </w:rPr>
        <w:t>交接箱问题</w:t>
      </w:r>
      <w:r>
        <w:rPr>
          <w:rFonts w:ascii="仿宋_GB2312" w:eastAsia="仿宋_GB2312" w:hAnsi="仿宋_GB2312" w:cs="仿宋_GB2312" w:hint="eastAsia"/>
          <w:sz w:val="32"/>
          <w:szCs w:val="32"/>
        </w:rPr>
        <w:t>占</w:t>
      </w:r>
      <w:r w:rsidR="00986803">
        <w:rPr>
          <w:rFonts w:ascii="仿宋_GB2312" w:eastAsia="仿宋_GB2312" w:hAnsi="仿宋_GB2312" w:cs="仿宋_GB2312" w:hint="eastAsia"/>
          <w:sz w:val="32"/>
          <w:szCs w:val="32"/>
        </w:rPr>
        <w:t>部件</w:t>
      </w:r>
      <w:r w:rsidR="00986803">
        <w:rPr>
          <w:rFonts w:ascii="仿宋_GB2312" w:eastAsia="仿宋_GB2312" w:hAnsi="仿宋_GB2312" w:cs="仿宋_GB2312"/>
          <w:sz w:val="32"/>
          <w:szCs w:val="32"/>
        </w:rPr>
        <w:t>类</w:t>
      </w:r>
      <w:r>
        <w:rPr>
          <w:rFonts w:ascii="仿宋_GB2312" w:eastAsia="仿宋_GB2312" w:hAnsi="仿宋_GB2312" w:cs="仿宋_GB2312"/>
          <w:sz w:val="32"/>
          <w:szCs w:val="32"/>
        </w:rPr>
        <w:t>案件总</w:t>
      </w:r>
      <w:r>
        <w:rPr>
          <w:rFonts w:ascii="仿宋_GB2312" w:eastAsia="仿宋_GB2312" w:hAnsi="仿宋_GB2312" w:cs="仿宋_GB2312" w:hint="eastAsia"/>
          <w:sz w:val="32"/>
          <w:szCs w:val="32"/>
        </w:rPr>
        <w:t>量</w:t>
      </w:r>
      <w:r>
        <w:rPr>
          <w:rFonts w:ascii="仿宋_GB2312" w:eastAsia="仿宋_GB2312" w:hAnsi="仿宋_GB2312" w:cs="仿宋_GB2312"/>
          <w:sz w:val="32"/>
          <w:szCs w:val="32"/>
        </w:rPr>
        <w:t>的</w:t>
      </w:r>
      <w:r w:rsidR="00986803">
        <w:rPr>
          <w:rFonts w:ascii="仿宋_GB2312" w:eastAsia="仿宋_GB2312" w:hAnsi="仿宋_GB2312" w:cs="仿宋_GB2312" w:hint="eastAsia"/>
          <w:sz w:val="32"/>
          <w:szCs w:val="32"/>
        </w:rPr>
        <w:t>10.17</w:t>
      </w:r>
      <w:r>
        <w:rPr>
          <w:rFonts w:ascii="仿宋_GB2312" w:eastAsia="仿宋_GB2312" w:hAnsi="仿宋_GB2312" w:cs="仿宋_GB2312"/>
          <w:sz w:val="32"/>
          <w:szCs w:val="32"/>
        </w:rPr>
        <w:t>%，交通护</w:t>
      </w:r>
      <w:r w:rsidR="009159E8">
        <w:rPr>
          <w:rFonts w:ascii="仿宋_GB2312" w:eastAsia="仿宋_GB2312" w:hAnsi="仿宋_GB2312" w:cs="仿宋_GB2312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3211195</wp:posOffset>
            </wp:positionV>
            <wp:extent cx="5610225" cy="2486025"/>
            <wp:effectExtent l="19050" t="0" r="9525" b="0"/>
            <wp:wrapSquare wrapText="bothSides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9159E8">
        <w:rPr>
          <w:rFonts w:ascii="仿宋_GB2312" w:eastAsia="仿宋_GB2312" w:hAnsi="仿宋_GB2312" w:cs="仿宋_GB2312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753745</wp:posOffset>
            </wp:positionV>
            <wp:extent cx="5610225" cy="2409825"/>
            <wp:effectExtent l="19050" t="0" r="9525" b="0"/>
            <wp:wrapSquare wrapText="bothSides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/>
          <w:sz w:val="32"/>
          <w:szCs w:val="32"/>
        </w:rPr>
        <w:t>栏问题占</w:t>
      </w:r>
      <w:r w:rsidR="00BE6FEF">
        <w:rPr>
          <w:rFonts w:ascii="仿宋_GB2312" w:eastAsia="仿宋_GB2312" w:hAnsi="仿宋_GB2312" w:cs="仿宋_GB2312"/>
          <w:sz w:val="32"/>
          <w:szCs w:val="32"/>
        </w:rPr>
        <w:t>部件类</w:t>
      </w:r>
      <w:r>
        <w:rPr>
          <w:rFonts w:ascii="仿宋_GB2312" w:eastAsia="仿宋_GB2312" w:hAnsi="仿宋_GB2312" w:cs="仿宋_GB2312"/>
          <w:sz w:val="32"/>
          <w:szCs w:val="32"/>
        </w:rPr>
        <w:t>案件总量的</w:t>
      </w:r>
      <w:r w:rsidR="00986803">
        <w:rPr>
          <w:rFonts w:ascii="仿宋_GB2312" w:eastAsia="仿宋_GB2312" w:hAnsi="仿宋_GB2312" w:cs="仿宋_GB2312" w:hint="eastAsia"/>
          <w:sz w:val="32"/>
          <w:szCs w:val="32"/>
        </w:rPr>
        <w:t>8.49</w:t>
      </w:r>
      <w:r>
        <w:rPr>
          <w:rFonts w:ascii="仿宋_GB2312" w:eastAsia="仿宋_GB2312" w:hAnsi="仿宋_GB2312" w:cs="仿宋_GB2312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E25DF" w:rsidRDefault="00C45FCD">
      <w:pPr>
        <w:spacing w:line="560" w:lineRule="exact"/>
        <w:ind w:firstLineChars="200" w:firstLine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（三</w:t>
      </w:r>
      <w:r w:rsidR="00EF7160">
        <w:rPr>
          <w:rFonts w:ascii="楷体_GB2312" w:eastAsia="楷体_GB2312" w:hAnsi="仿宋_GB2312" w:cs="仿宋_GB2312" w:hint="eastAsia"/>
          <w:sz w:val="32"/>
          <w:szCs w:val="32"/>
        </w:rPr>
        <w:t>）</w:t>
      </w:r>
      <w:r>
        <w:rPr>
          <w:rFonts w:ascii="楷体_GB2312" w:eastAsia="楷体_GB2312" w:hAnsi="仿宋_GB2312" w:cs="仿宋_GB2312" w:hint="eastAsia"/>
          <w:sz w:val="32"/>
          <w:szCs w:val="32"/>
        </w:rPr>
        <w:t>各区结案率统计</w:t>
      </w:r>
    </w:p>
    <w:p w:rsidR="005E25DF" w:rsidRDefault="00EF7160">
      <w:pPr>
        <w:spacing w:line="560" w:lineRule="exact"/>
        <w:ind w:firstLineChars="177" w:firstLine="56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2月份，市级平台派遣到各区处置的案件结案率均超过80%，其中高新</w:t>
      </w:r>
      <w:r>
        <w:rPr>
          <w:rFonts w:ascii="仿宋_GB2312" w:eastAsia="仿宋_GB2312" w:hAnsi="仿宋_GB2312" w:cs="仿宋_GB2312"/>
          <w:sz w:val="32"/>
          <w:szCs w:val="32"/>
        </w:rPr>
        <w:t>区结案率最高</w:t>
      </w:r>
      <w:r>
        <w:rPr>
          <w:rFonts w:ascii="仿宋_GB2312" w:eastAsia="仿宋_GB2312" w:hAnsi="仿宋_GB2312" w:cs="仿宋_GB2312" w:hint="eastAsia"/>
          <w:sz w:val="32"/>
          <w:szCs w:val="32"/>
        </w:rPr>
        <w:t>，官渡区结案率最低。</w:t>
      </w:r>
    </w:p>
    <w:p w:rsidR="005E25DF" w:rsidRPr="001D36AF" w:rsidRDefault="00EF7160" w:rsidP="001D36AF">
      <w:pPr>
        <w:widowControl/>
        <w:rPr>
          <w:rFonts w:ascii="黑体" w:eastAsia="黑体" w:hAnsi="黑体" w:cs="仿宋_GB2312"/>
          <w:sz w:val="32"/>
          <w:szCs w:val="32"/>
        </w:rPr>
      </w:pPr>
      <w:r>
        <w:rPr>
          <w:noProof/>
        </w:rPr>
        <w:lastRenderedPageBreak/>
        <w:drawing>
          <wp:inline distT="0" distB="0" distL="114300" distR="114300">
            <wp:extent cx="5615305" cy="2334260"/>
            <wp:effectExtent l="0" t="0" r="825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2334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E25DF" w:rsidRPr="001D36AF" w:rsidRDefault="001D36AF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（四）</w:t>
      </w:r>
      <w:r w:rsidR="00C45FCD" w:rsidRPr="001D36AF">
        <w:rPr>
          <w:rFonts w:ascii="楷体_GB2312" w:eastAsia="楷体_GB2312" w:hAnsi="黑体" w:hint="eastAsia"/>
          <w:sz w:val="32"/>
          <w:szCs w:val="32"/>
        </w:rPr>
        <w:t>重点案件处置情况</w:t>
      </w:r>
    </w:p>
    <w:p w:rsidR="005E25DF" w:rsidRPr="001D36AF" w:rsidRDefault="00C45FCD" w:rsidP="00BE6FEF">
      <w:pPr>
        <w:spacing w:line="560" w:lineRule="exact"/>
        <w:ind w:firstLineChars="250" w:firstLine="803"/>
        <w:rPr>
          <w:rFonts w:ascii="仿宋_GB2312" w:eastAsia="仿宋_GB2312" w:hAnsi="黑体"/>
          <w:b/>
          <w:sz w:val="32"/>
          <w:szCs w:val="32"/>
        </w:rPr>
      </w:pPr>
      <w:r w:rsidRPr="001D36AF">
        <w:rPr>
          <w:rFonts w:ascii="仿宋_GB2312" w:eastAsia="仿宋_GB2312" w:hAnsi="黑体" w:hint="eastAsia"/>
          <w:b/>
          <w:sz w:val="32"/>
          <w:szCs w:val="32"/>
        </w:rPr>
        <w:t>1</w:t>
      </w:r>
      <w:r w:rsidR="001D36AF" w:rsidRPr="001D36AF">
        <w:rPr>
          <w:rFonts w:ascii="仿宋_GB2312" w:eastAsia="仿宋_GB2312" w:hAnsi="黑体" w:hint="eastAsia"/>
          <w:b/>
          <w:sz w:val="32"/>
          <w:szCs w:val="32"/>
        </w:rPr>
        <w:t>.</w:t>
      </w:r>
      <w:r w:rsidR="00EF7160" w:rsidRPr="001D36AF">
        <w:rPr>
          <w:rFonts w:ascii="仿宋_GB2312" w:eastAsia="仿宋_GB2312" w:hAnsi="黑体" w:hint="eastAsia"/>
          <w:b/>
          <w:sz w:val="32"/>
          <w:szCs w:val="32"/>
        </w:rPr>
        <w:t>环境监管类重点案件</w:t>
      </w:r>
    </w:p>
    <w:p w:rsidR="005E25DF" w:rsidRPr="00BE6FEF" w:rsidRDefault="00C45FCD" w:rsidP="00BE6FEF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D36AF">
        <w:rPr>
          <w:rFonts w:ascii="仿宋_GB2312" w:eastAsia="仿宋_GB2312" w:hAnsi="黑体" w:hint="eastAsia"/>
          <w:sz w:val="32"/>
          <w:szCs w:val="32"/>
        </w:rPr>
        <w:t>（1）</w:t>
      </w:r>
      <w:r w:rsidR="00EF7160" w:rsidRPr="001D36AF">
        <w:rPr>
          <w:rFonts w:ascii="仿宋_GB2312" w:eastAsia="仿宋_GB2312" w:hAnsi="黑体" w:hint="eastAsia"/>
          <w:sz w:val="32"/>
          <w:szCs w:val="32"/>
        </w:rPr>
        <w:t>河道水污染问题</w:t>
      </w:r>
      <w:r w:rsidR="00BE6FEF">
        <w:rPr>
          <w:rFonts w:ascii="仿宋_GB2312" w:eastAsia="仿宋_GB2312" w:hAnsi="黑体" w:hint="eastAsia"/>
          <w:sz w:val="32"/>
          <w:szCs w:val="32"/>
        </w:rPr>
        <w:t>。</w:t>
      </w:r>
      <w:r w:rsidR="00EF7160">
        <w:rPr>
          <w:rFonts w:ascii="仿宋_GB2312" w:eastAsia="仿宋_GB2312" w:hint="eastAsia"/>
          <w:sz w:val="32"/>
          <w:szCs w:val="32"/>
        </w:rPr>
        <w:t>2月份网格河道水污染类案件立案114件，结案101件，结案率88.60%。其中水</w:t>
      </w:r>
      <w:r w:rsidR="00EF7160">
        <w:rPr>
          <w:rFonts w:ascii="仿宋_GB2312" w:eastAsia="仿宋_GB2312"/>
          <w:sz w:val="32"/>
          <w:szCs w:val="32"/>
        </w:rPr>
        <w:t>域秩序</w:t>
      </w:r>
      <w:r w:rsidR="00EF7160">
        <w:rPr>
          <w:rFonts w:ascii="仿宋_GB2312" w:eastAsia="仿宋_GB2312" w:hint="eastAsia"/>
          <w:sz w:val="32"/>
          <w:szCs w:val="32"/>
        </w:rPr>
        <w:t>案件23件</w:t>
      </w:r>
      <w:r w:rsidR="00EF7160">
        <w:rPr>
          <w:rFonts w:ascii="仿宋_GB2312" w:eastAsia="仿宋_GB2312"/>
          <w:sz w:val="32"/>
          <w:szCs w:val="32"/>
        </w:rPr>
        <w:t>，</w:t>
      </w:r>
      <w:r w:rsidR="00EF7160">
        <w:rPr>
          <w:rFonts w:ascii="仿宋_GB2312" w:eastAsia="仿宋_GB2312" w:hint="eastAsia"/>
          <w:sz w:val="32"/>
          <w:szCs w:val="32"/>
        </w:rPr>
        <w:t>水域</w:t>
      </w:r>
      <w:r w:rsidR="00EF7160">
        <w:rPr>
          <w:rFonts w:ascii="仿宋_GB2312" w:eastAsia="仿宋_GB2312"/>
          <w:sz w:val="32"/>
          <w:szCs w:val="32"/>
        </w:rPr>
        <w:t>不洁案件</w:t>
      </w:r>
      <w:r w:rsidR="00EF7160">
        <w:rPr>
          <w:rFonts w:ascii="仿宋_GB2312" w:eastAsia="仿宋_GB2312" w:hint="eastAsia"/>
          <w:sz w:val="32"/>
          <w:szCs w:val="32"/>
        </w:rPr>
        <w:t>74件</w:t>
      </w:r>
      <w:r w:rsidR="00EF7160">
        <w:rPr>
          <w:rFonts w:ascii="仿宋_GB2312" w:eastAsia="仿宋_GB2312"/>
          <w:sz w:val="32"/>
          <w:szCs w:val="32"/>
        </w:rPr>
        <w:t>，河道污染案件</w:t>
      </w:r>
      <w:r w:rsidR="00EF7160">
        <w:rPr>
          <w:rFonts w:ascii="仿宋_GB2312" w:eastAsia="仿宋_GB2312" w:hint="eastAsia"/>
          <w:sz w:val="32"/>
          <w:szCs w:val="32"/>
        </w:rPr>
        <w:t>17件。</w:t>
      </w:r>
    </w:p>
    <w:p w:rsidR="005E25DF" w:rsidRPr="00BE6FEF" w:rsidRDefault="00C45FCD" w:rsidP="00BE6F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D36AF">
        <w:rPr>
          <w:rFonts w:ascii="仿宋_GB2312" w:eastAsia="仿宋_GB2312" w:hint="eastAsia"/>
          <w:sz w:val="32"/>
          <w:szCs w:val="32"/>
        </w:rPr>
        <w:t>（2）</w:t>
      </w:r>
      <w:r w:rsidR="00EF7160" w:rsidRPr="001D36AF">
        <w:rPr>
          <w:rFonts w:ascii="仿宋_GB2312" w:eastAsia="仿宋_GB2312"/>
          <w:sz w:val="32"/>
          <w:szCs w:val="32"/>
        </w:rPr>
        <w:t>大气污染问题</w:t>
      </w:r>
      <w:r w:rsidR="00BE6FEF">
        <w:rPr>
          <w:rFonts w:ascii="仿宋_GB2312" w:eastAsia="仿宋_GB2312" w:hint="eastAsia"/>
          <w:sz w:val="32"/>
          <w:szCs w:val="32"/>
        </w:rPr>
        <w:t>。</w:t>
      </w:r>
      <w:r w:rsidR="00EF7160">
        <w:rPr>
          <w:rFonts w:ascii="仿宋_GB2312" w:eastAsia="仿宋_GB2312"/>
          <w:sz w:val="32"/>
          <w:szCs w:val="32"/>
        </w:rPr>
        <w:t>2</w:t>
      </w:r>
      <w:r w:rsidR="00EF7160">
        <w:rPr>
          <w:rFonts w:ascii="仿宋_GB2312" w:eastAsia="仿宋_GB2312" w:hint="eastAsia"/>
          <w:sz w:val="32"/>
          <w:szCs w:val="32"/>
        </w:rPr>
        <w:t>月份大气污染类案件立案408件，结案399件，结案率97.79%。其中</w:t>
      </w:r>
      <w:r w:rsidR="00EF7160">
        <w:rPr>
          <w:rFonts w:ascii="仿宋_GB2312" w:eastAsia="仿宋_GB2312"/>
          <w:sz w:val="32"/>
          <w:szCs w:val="32"/>
        </w:rPr>
        <w:t>焚烧垃圾案件</w:t>
      </w:r>
      <w:r w:rsidR="00EF7160">
        <w:rPr>
          <w:rFonts w:ascii="仿宋_GB2312" w:eastAsia="仿宋_GB2312" w:hint="eastAsia"/>
          <w:sz w:val="32"/>
          <w:szCs w:val="32"/>
        </w:rPr>
        <w:t>224件</w:t>
      </w:r>
      <w:r w:rsidR="00EF7160">
        <w:rPr>
          <w:rFonts w:ascii="仿宋_GB2312" w:eastAsia="仿宋_GB2312"/>
          <w:sz w:val="32"/>
          <w:szCs w:val="32"/>
        </w:rPr>
        <w:t>，油烟污染案件</w:t>
      </w:r>
      <w:r w:rsidR="00EF7160">
        <w:rPr>
          <w:rFonts w:ascii="仿宋_GB2312" w:eastAsia="仿宋_GB2312" w:hint="eastAsia"/>
          <w:sz w:val="32"/>
          <w:szCs w:val="32"/>
        </w:rPr>
        <w:t>180 件，</w:t>
      </w:r>
      <w:r w:rsidR="00EF7160">
        <w:rPr>
          <w:rFonts w:ascii="仿宋_GB2312" w:eastAsia="仿宋_GB2312"/>
          <w:sz w:val="32"/>
          <w:szCs w:val="32"/>
        </w:rPr>
        <w:t>工地扬尘案件</w:t>
      </w:r>
      <w:r w:rsidR="00EF7160">
        <w:rPr>
          <w:rFonts w:ascii="仿宋_GB2312" w:eastAsia="仿宋_GB2312" w:hint="eastAsia"/>
          <w:sz w:val="32"/>
          <w:szCs w:val="32"/>
        </w:rPr>
        <w:t>3件</w:t>
      </w:r>
      <w:r w:rsidR="00EF7160">
        <w:rPr>
          <w:rFonts w:ascii="仿宋_GB2312" w:eastAsia="仿宋_GB2312"/>
          <w:sz w:val="32"/>
          <w:szCs w:val="32"/>
        </w:rPr>
        <w:t>，施工道路</w:t>
      </w:r>
      <w:r w:rsidR="00EF7160">
        <w:rPr>
          <w:rFonts w:ascii="仿宋_GB2312" w:eastAsia="仿宋_GB2312" w:hint="eastAsia"/>
          <w:sz w:val="32"/>
          <w:szCs w:val="32"/>
        </w:rPr>
        <w:t>未</w:t>
      </w:r>
      <w:r w:rsidR="00EF7160">
        <w:rPr>
          <w:rFonts w:ascii="仿宋_GB2312" w:eastAsia="仿宋_GB2312"/>
          <w:sz w:val="32"/>
          <w:szCs w:val="32"/>
        </w:rPr>
        <w:t>硬化</w:t>
      </w:r>
      <w:r w:rsidR="00EF7160">
        <w:rPr>
          <w:rFonts w:ascii="仿宋_GB2312" w:eastAsia="仿宋_GB2312" w:hint="eastAsia"/>
          <w:sz w:val="32"/>
          <w:szCs w:val="32"/>
        </w:rPr>
        <w:t>1件。</w:t>
      </w:r>
    </w:p>
    <w:p w:rsidR="005E25DF" w:rsidRPr="001D36AF" w:rsidRDefault="00C45FCD" w:rsidP="001D36AF">
      <w:pPr>
        <w:spacing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1D36AF">
        <w:rPr>
          <w:rFonts w:ascii="仿宋_GB2312" w:eastAsia="仿宋_GB2312" w:hAnsi="黑体" w:hint="eastAsia"/>
          <w:b/>
          <w:sz w:val="32"/>
          <w:szCs w:val="32"/>
        </w:rPr>
        <w:t>2</w:t>
      </w:r>
      <w:r w:rsidR="001D36AF" w:rsidRPr="001D36AF">
        <w:rPr>
          <w:rFonts w:ascii="仿宋_GB2312" w:eastAsia="仿宋_GB2312" w:hAnsi="黑体" w:hint="eastAsia"/>
          <w:b/>
          <w:sz w:val="32"/>
          <w:szCs w:val="32"/>
        </w:rPr>
        <w:t>.</w:t>
      </w:r>
      <w:r w:rsidR="00BE6FEF">
        <w:rPr>
          <w:rFonts w:ascii="仿宋_GB2312" w:eastAsia="仿宋_GB2312" w:hAnsi="黑体" w:hint="eastAsia"/>
          <w:b/>
          <w:sz w:val="32"/>
          <w:szCs w:val="32"/>
        </w:rPr>
        <w:t>违法建设类</w:t>
      </w:r>
      <w:r w:rsidR="00EF7160" w:rsidRPr="001D36AF">
        <w:rPr>
          <w:rFonts w:ascii="仿宋_GB2312" w:eastAsia="仿宋_GB2312" w:hAnsi="黑体" w:hint="eastAsia"/>
          <w:b/>
          <w:sz w:val="32"/>
          <w:szCs w:val="32"/>
        </w:rPr>
        <w:t>案件</w:t>
      </w:r>
    </w:p>
    <w:p w:rsidR="005E25DF" w:rsidRPr="00D002B3" w:rsidRDefault="00BE6FEF" w:rsidP="00D002B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违法建设类</w:t>
      </w:r>
      <w:r w:rsidR="00EF7160">
        <w:rPr>
          <w:rFonts w:ascii="仿宋_GB2312" w:eastAsia="仿宋_GB2312" w:hint="eastAsia"/>
          <w:sz w:val="32"/>
          <w:szCs w:val="32"/>
        </w:rPr>
        <w:t>案件立案335件，结案69件，结案率20.60%。其中前</w:t>
      </w:r>
      <w:r w:rsidR="00D002B3">
        <w:rPr>
          <w:rFonts w:ascii="仿宋_GB2312" w:eastAsia="仿宋_GB2312"/>
          <w:sz w:val="32"/>
          <w:szCs w:val="32"/>
        </w:rPr>
        <w:t>两</w:t>
      </w:r>
      <w:r w:rsidR="00EF7160">
        <w:rPr>
          <w:rFonts w:ascii="仿宋_GB2312" w:eastAsia="仿宋_GB2312" w:hint="eastAsia"/>
          <w:sz w:val="32"/>
          <w:szCs w:val="32"/>
        </w:rPr>
        <w:t>类</w:t>
      </w:r>
      <w:r w:rsidR="00EF7160">
        <w:rPr>
          <w:rFonts w:ascii="仿宋_GB2312" w:eastAsia="仿宋_GB2312"/>
          <w:sz w:val="32"/>
          <w:szCs w:val="32"/>
        </w:rPr>
        <w:t>多发问题</w:t>
      </w:r>
      <w:r w:rsidR="00EF7160">
        <w:rPr>
          <w:rFonts w:ascii="仿宋_GB2312" w:eastAsia="仿宋_GB2312" w:hint="eastAsia"/>
          <w:sz w:val="32"/>
          <w:szCs w:val="32"/>
        </w:rPr>
        <w:t>为</w:t>
      </w:r>
      <w:r w:rsidR="00EF7160">
        <w:rPr>
          <w:rFonts w:ascii="仿宋_GB2312" w:eastAsia="仿宋_GB2312"/>
          <w:sz w:val="32"/>
          <w:szCs w:val="32"/>
        </w:rPr>
        <w:t>擅自改变</w:t>
      </w:r>
      <w:r w:rsidR="00EF7160">
        <w:rPr>
          <w:rFonts w:ascii="仿宋_GB2312" w:eastAsia="仿宋_GB2312" w:hint="eastAsia"/>
          <w:sz w:val="32"/>
          <w:szCs w:val="32"/>
        </w:rPr>
        <w:t>结构立案164件，</w:t>
      </w:r>
      <w:r w:rsidR="00EF7160">
        <w:rPr>
          <w:rFonts w:ascii="仿宋_GB2312" w:eastAsia="仿宋_GB2312"/>
          <w:sz w:val="32"/>
          <w:szCs w:val="32"/>
        </w:rPr>
        <w:t>结案</w:t>
      </w:r>
      <w:r w:rsidR="00EF7160">
        <w:rPr>
          <w:rFonts w:ascii="仿宋_GB2312" w:eastAsia="仿宋_GB2312" w:hint="eastAsia"/>
          <w:sz w:val="32"/>
          <w:szCs w:val="32"/>
        </w:rPr>
        <w:t>42 件，</w:t>
      </w:r>
      <w:r w:rsidR="00EF7160">
        <w:rPr>
          <w:rFonts w:ascii="仿宋_GB2312" w:eastAsia="仿宋_GB2312"/>
          <w:sz w:val="32"/>
          <w:szCs w:val="32"/>
        </w:rPr>
        <w:t>结案率</w:t>
      </w:r>
      <w:r w:rsidR="00EF7160">
        <w:rPr>
          <w:rFonts w:ascii="仿宋_GB2312" w:eastAsia="仿宋_GB2312" w:hint="eastAsia"/>
          <w:sz w:val="32"/>
          <w:szCs w:val="32"/>
        </w:rPr>
        <w:t>25.61</w:t>
      </w:r>
      <w:r w:rsidR="00EF7160">
        <w:rPr>
          <w:rFonts w:ascii="仿宋_GB2312" w:eastAsia="仿宋_GB2312"/>
          <w:sz w:val="32"/>
          <w:szCs w:val="32"/>
        </w:rPr>
        <w:t>%</w:t>
      </w:r>
      <w:r w:rsidR="00EF7160">
        <w:rPr>
          <w:rFonts w:ascii="仿宋_GB2312" w:eastAsia="仿宋_GB2312" w:hint="eastAsia"/>
          <w:sz w:val="32"/>
          <w:szCs w:val="32"/>
        </w:rPr>
        <w:t>；农村</w:t>
      </w:r>
      <w:r w:rsidR="00EF7160">
        <w:rPr>
          <w:rFonts w:ascii="仿宋_GB2312" w:eastAsia="仿宋_GB2312"/>
          <w:sz w:val="32"/>
          <w:szCs w:val="32"/>
        </w:rPr>
        <w:t>违建</w:t>
      </w:r>
      <w:r w:rsidR="00EF7160">
        <w:rPr>
          <w:rFonts w:ascii="仿宋_GB2312" w:eastAsia="仿宋_GB2312" w:hint="eastAsia"/>
          <w:sz w:val="32"/>
          <w:szCs w:val="32"/>
        </w:rPr>
        <w:t>立案80件，</w:t>
      </w:r>
      <w:r w:rsidR="00EF7160">
        <w:rPr>
          <w:rFonts w:ascii="仿宋_GB2312" w:eastAsia="仿宋_GB2312"/>
          <w:sz w:val="32"/>
          <w:szCs w:val="32"/>
        </w:rPr>
        <w:t>结案</w:t>
      </w:r>
      <w:r w:rsidR="00EF7160">
        <w:rPr>
          <w:rFonts w:ascii="仿宋_GB2312" w:eastAsia="仿宋_GB2312" w:hint="eastAsia"/>
          <w:sz w:val="32"/>
          <w:szCs w:val="32"/>
        </w:rPr>
        <w:t>10 件，</w:t>
      </w:r>
      <w:r w:rsidR="00EF7160">
        <w:rPr>
          <w:rFonts w:ascii="仿宋_GB2312" w:eastAsia="仿宋_GB2312"/>
          <w:sz w:val="32"/>
          <w:szCs w:val="32"/>
        </w:rPr>
        <w:t>结案率</w:t>
      </w:r>
      <w:r w:rsidR="00EF7160">
        <w:rPr>
          <w:rFonts w:ascii="仿宋_GB2312" w:eastAsia="仿宋_GB2312" w:hint="eastAsia"/>
          <w:sz w:val="32"/>
          <w:szCs w:val="32"/>
        </w:rPr>
        <w:t>12.5</w:t>
      </w:r>
      <w:r w:rsidR="00EF7160">
        <w:rPr>
          <w:rFonts w:ascii="仿宋_GB2312" w:eastAsia="仿宋_GB2312"/>
          <w:sz w:val="32"/>
          <w:szCs w:val="32"/>
        </w:rPr>
        <w:t>%</w:t>
      </w:r>
      <w:r w:rsidR="00EF7160">
        <w:rPr>
          <w:rFonts w:ascii="仿宋_GB2312" w:eastAsia="仿宋_GB2312" w:hint="eastAsia"/>
          <w:sz w:val="32"/>
          <w:szCs w:val="32"/>
        </w:rPr>
        <w:t>。</w:t>
      </w:r>
    </w:p>
    <w:sectPr w:rsidR="005E25DF" w:rsidRPr="00D002B3" w:rsidSect="0076320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685" w:rsidRDefault="00904685" w:rsidP="001D36AF">
      <w:r>
        <w:separator/>
      </w:r>
    </w:p>
  </w:endnote>
  <w:endnote w:type="continuationSeparator" w:id="1">
    <w:p w:rsidR="00904685" w:rsidRDefault="00904685" w:rsidP="001D3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685" w:rsidRDefault="00904685" w:rsidP="001D36AF">
      <w:r>
        <w:separator/>
      </w:r>
    </w:p>
  </w:footnote>
  <w:footnote w:type="continuationSeparator" w:id="1">
    <w:p w:rsidR="00904685" w:rsidRDefault="00904685" w:rsidP="001D36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E1E"/>
    <w:rsid w:val="0000684F"/>
    <w:rsid w:val="000212B0"/>
    <w:rsid w:val="00023F7D"/>
    <w:rsid w:val="0003018B"/>
    <w:rsid w:val="000374CD"/>
    <w:rsid w:val="00053363"/>
    <w:rsid w:val="000A0B55"/>
    <w:rsid w:val="000F1015"/>
    <w:rsid w:val="00112738"/>
    <w:rsid w:val="0015228C"/>
    <w:rsid w:val="00163379"/>
    <w:rsid w:val="001676B7"/>
    <w:rsid w:val="001824AF"/>
    <w:rsid w:val="001D36AF"/>
    <w:rsid w:val="001D463B"/>
    <w:rsid w:val="001D4D16"/>
    <w:rsid w:val="001D57E4"/>
    <w:rsid w:val="001E3051"/>
    <w:rsid w:val="001E79AC"/>
    <w:rsid w:val="00202775"/>
    <w:rsid w:val="00205AA4"/>
    <w:rsid w:val="0024593C"/>
    <w:rsid w:val="00320E78"/>
    <w:rsid w:val="00350E6F"/>
    <w:rsid w:val="00351CF6"/>
    <w:rsid w:val="0038459E"/>
    <w:rsid w:val="00393090"/>
    <w:rsid w:val="003945E7"/>
    <w:rsid w:val="003A2EDF"/>
    <w:rsid w:val="003F45AD"/>
    <w:rsid w:val="0044001B"/>
    <w:rsid w:val="0044438E"/>
    <w:rsid w:val="0045008B"/>
    <w:rsid w:val="004514BE"/>
    <w:rsid w:val="00464BC1"/>
    <w:rsid w:val="004A41EE"/>
    <w:rsid w:val="004B5650"/>
    <w:rsid w:val="004E69E1"/>
    <w:rsid w:val="004E782F"/>
    <w:rsid w:val="005026F6"/>
    <w:rsid w:val="00503462"/>
    <w:rsid w:val="00504666"/>
    <w:rsid w:val="00514F35"/>
    <w:rsid w:val="00516153"/>
    <w:rsid w:val="00522E10"/>
    <w:rsid w:val="00533467"/>
    <w:rsid w:val="005A2227"/>
    <w:rsid w:val="005D3728"/>
    <w:rsid w:val="005E25DF"/>
    <w:rsid w:val="005E6FDF"/>
    <w:rsid w:val="0062029C"/>
    <w:rsid w:val="00630AB4"/>
    <w:rsid w:val="006472ED"/>
    <w:rsid w:val="006714CA"/>
    <w:rsid w:val="00685E62"/>
    <w:rsid w:val="006A22AD"/>
    <w:rsid w:val="006A599A"/>
    <w:rsid w:val="006D362F"/>
    <w:rsid w:val="00723504"/>
    <w:rsid w:val="00731C8A"/>
    <w:rsid w:val="00753FFA"/>
    <w:rsid w:val="00762E44"/>
    <w:rsid w:val="0076320C"/>
    <w:rsid w:val="00797FC5"/>
    <w:rsid w:val="007D0D71"/>
    <w:rsid w:val="007E28BA"/>
    <w:rsid w:val="00805F2A"/>
    <w:rsid w:val="00814C39"/>
    <w:rsid w:val="008523B2"/>
    <w:rsid w:val="00855463"/>
    <w:rsid w:val="00861890"/>
    <w:rsid w:val="008B7302"/>
    <w:rsid w:val="008F234C"/>
    <w:rsid w:val="00904685"/>
    <w:rsid w:val="00906D48"/>
    <w:rsid w:val="00907DA4"/>
    <w:rsid w:val="009159E8"/>
    <w:rsid w:val="00930853"/>
    <w:rsid w:val="00937F8E"/>
    <w:rsid w:val="00986803"/>
    <w:rsid w:val="009D121F"/>
    <w:rsid w:val="009D710B"/>
    <w:rsid w:val="009F4DAC"/>
    <w:rsid w:val="009F5BAE"/>
    <w:rsid w:val="00A222CD"/>
    <w:rsid w:val="00A273CE"/>
    <w:rsid w:val="00A32C66"/>
    <w:rsid w:val="00A51992"/>
    <w:rsid w:val="00A56E1E"/>
    <w:rsid w:val="00A80C92"/>
    <w:rsid w:val="00A82D81"/>
    <w:rsid w:val="00AA47FA"/>
    <w:rsid w:val="00AB4F07"/>
    <w:rsid w:val="00AC37F9"/>
    <w:rsid w:val="00AD402F"/>
    <w:rsid w:val="00B01AB7"/>
    <w:rsid w:val="00B16C58"/>
    <w:rsid w:val="00B53B84"/>
    <w:rsid w:val="00B57CA8"/>
    <w:rsid w:val="00B90E0A"/>
    <w:rsid w:val="00B932B7"/>
    <w:rsid w:val="00B974D5"/>
    <w:rsid w:val="00BB7D88"/>
    <w:rsid w:val="00BC2B6E"/>
    <w:rsid w:val="00BE6FEF"/>
    <w:rsid w:val="00C37391"/>
    <w:rsid w:val="00C41BD3"/>
    <w:rsid w:val="00C45FCD"/>
    <w:rsid w:val="00C61E9F"/>
    <w:rsid w:val="00C72072"/>
    <w:rsid w:val="00C7778F"/>
    <w:rsid w:val="00C80B13"/>
    <w:rsid w:val="00C81CE5"/>
    <w:rsid w:val="00C8493D"/>
    <w:rsid w:val="00C87078"/>
    <w:rsid w:val="00CF5B64"/>
    <w:rsid w:val="00D002B3"/>
    <w:rsid w:val="00D01FAB"/>
    <w:rsid w:val="00D111D0"/>
    <w:rsid w:val="00D43E51"/>
    <w:rsid w:val="00D45FB9"/>
    <w:rsid w:val="00D577F2"/>
    <w:rsid w:val="00D75AC1"/>
    <w:rsid w:val="00E445AB"/>
    <w:rsid w:val="00E575C3"/>
    <w:rsid w:val="00E818BF"/>
    <w:rsid w:val="00EA74E0"/>
    <w:rsid w:val="00EE59B2"/>
    <w:rsid w:val="00EF7160"/>
    <w:rsid w:val="00F566CE"/>
    <w:rsid w:val="00F575A1"/>
    <w:rsid w:val="00F6007B"/>
    <w:rsid w:val="00F76ECD"/>
    <w:rsid w:val="00F83FFE"/>
    <w:rsid w:val="00F90879"/>
    <w:rsid w:val="00F908B2"/>
    <w:rsid w:val="00F97E34"/>
    <w:rsid w:val="00FC6DC6"/>
    <w:rsid w:val="00FD4EF7"/>
    <w:rsid w:val="1D9C7A3A"/>
    <w:rsid w:val="476F10B3"/>
    <w:rsid w:val="67D16EFB"/>
    <w:rsid w:val="706228BD"/>
    <w:rsid w:val="73AE77A6"/>
    <w:rsid w:val="76B23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632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3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63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76320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76320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32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632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200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km12319</cp:lastModifiedBy>
  <cp:revision>14</cp:revision>
  <cp:lastPrinted>2018-03-22T02:31:00Z</cp:lastPrinted>
  <dcterms:created xsi:type="dcterms:W3CDTF">2018-03-22T01:26:00Z</dcterms:created>
  <dcterms:modified xsi:type="dcterms:W3CDTF">2018-03-22T08:54:00Z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