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第5期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2020.6.</w:t>
      </w:r>
      <w:r>
        <w:rPr>
          <w:rFonts w:hint="eastAsia" w:ascii="仿宋" w:hAnsi="仿宋" w:eastAsia="仿宋" w:cs="Times New Roman"/>
          <w:sz w:val="32"/>
          <w:szCs w:val="32"/>
          <w:u w:val="thick" w:color="FF0000"/>
          <w:lang w:val="en-US" w:eastAsia="zh-CN"/>
        </w:rPr>
        <w:t>24</w:t>
      </w:r>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5月昆明市主城</w:t>
      </w:r>
      <w:bookmarkStart w:id="0" w:name="_GoBack"/>
      <w:bookmarkEnd w:id="0"/>
      <w:r>
        <w:rPr>
          <w:rFonts w:hint="eastAsia" w:ascii="方正小标宋简体" w:eastAsia="方正小标宋简体" w:hAnsiTheme="majorEastAsia"/>
          <w:sz w:val="44"/>
          <w:szCs w:val="44"/>
        </w:rPr>
        <w:t>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----联动机制</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要求，2020年5月昆明市网格化综合监督指挥中心对主城五区、三个开发（度假）区城市网格化管理工作进行了考核。现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rPr>
        <w:t>5月城市网格化管理考核成绩排名前三名的是五华区、呈贡区和西山区，具体得分情况如下：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21"/>
        <w:gridCol w:w="936"/>
        <w:gridCol w:w="672"/>
        <w:gridCol w:w="808"/>
        <w:gridCol w:w="588"/>
        <w:gridCol w:w="660"/>
        <w:gridCol w:w="704"/>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宋体" w:hAnsi="宋体" w:eastAsia="宋体" w:cs="宋体"/>
                <w:b/>
                <w:bCs/>
                <w:color w:val="000000"/>
                <w:kern w:val="0"/>
                <w:sz w:val="16"/>
                <w:lang w:val="en-US" w:eastAsia="zh-CN"/>
              </w:rPr>
            </w:pPr>
            <w:r>
              <w:rPr>
                <w:rFonts w:hint="eastAsia" w:ascii="宋体" w:hAnsi="宋体" w:eastAsia="宋体" w:cs="宋体"/>
                <w:b/>
                <w:bCs/>
                <w:color w:val="000000"/>
                <w:kern w:val="0"/>
                <w:sz w:val="24"/>
                <w:szCs w:val="32"/>
                <w:lang w:val="en-US" w:eastAsia="zh-CN"/>
              </w:rPr>
              <w:t>5月主城各区城市网格化管理考核成绩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93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8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5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6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04"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五华区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24.97</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39.89</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10.8</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5.4</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97.06</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呈贡区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25.15</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39.8</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10.59</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4.75</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96.29</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西山区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24.97</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39.32</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10.69</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4.7</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0.2</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95.88</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官渡区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24.94</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38.64</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10.38</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4.85</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95.81</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盘龙区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24.98</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39.02</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10.5</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4.73</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95.23</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度假区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24.85</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39.13</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10.62</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4.53</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95.13</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经开区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24.79</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37.86</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10.68</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4.6</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93.93</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Ansi="宋体" w:eastAsia="宋体" w:cs="宋体"/>
                <w:b/>
                <w:bCs/>
                <w:sz w:val="20"/>
                <w:szCs w:val="20"/>
              </w:rPr>
            </w:pPr>
            <w:r>
              <w:rPr>
                <w:rFonts w:hint="eastAsia" w:hAnsi="宋体" w:eastAsia="宋体" w:cs="宋体"/>
                <w:b/>
                <w:bCs/>
                <w:color w:val="000000"/>
                <w:kern w:val="0"/>
                <w:sz w:val="20"/>
                <w:szCs w:val="20"/>
                <w:lang w:bidi="ar"/>
              </w:rPr>
              <w:t>高新区</w:t>
            </w:r>
          </w:p>
        </w:tc>
        <w:tc>
          <w:tcPr>
            <w:tcW w:w="6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w:t>
            </w:r>
          </w:p>
        </w:tc>
        <w:tc>
          <w:tcPr>
            <w:tcW w:w="8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24.92</w:t>
            </w:r>
          </w:p>
        </w:tc>
        <w:tc>
          <w:tcPr>
            <w:tcW w:w="74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34.99</w:t>
            </w:r>
          </w:p>
        </w:tc>
        <w:tc>
          <w:tcPr>
            <w:tcW w:w="52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10.95</w:t>
            </w:r>
          </w:p>
        </w:tc>
        <w:tc>
          <w:tcPr>
            <w:tcW w:w="6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4.75</w:t>
            </w:r>
          </w:p>
        </w:tc>
        <w:tc>
          <w:tcPr>
            <w:tcW w:w="8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2</w:t>
            </w:r>
          </w:p>
        </w:tc>
        <w:tc>
          <w:tcPr>
            <w:tcW w:w="5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5</w:t>
            </w:r>
          </w:p>
        </w:tc>
        <w:tc>
          <w:tcPr>
            <w:tcW w:w="6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0</w:t>
            </w:r>
          </w:p>
        </w:tc>
        <w:tc>
          <w:tcPr>
            <w:tcW w:w="704" w:type="dxa"/>
            <w:tcBorders>
              <w:top w:val="nil"/>
              <w:left w:val="nil"/>
              <w:bottom w:val="single" w:color="auto" w:sz="4" w:space="0"/>
              <w:right w:val="single" w:color="auto" w:sz="4" w:space="0"/>
            </w:tcBorders>
            <w:vAlign w:val="center"/>
          </w:tcPr>
          <w:p>
            <w:pPr>
              <w:widowControl/>
              <w:jc w:val="center"/>
              <w:textAlignment w:val="center"/>
              <w:rPr>
                <w:sz w:val="20"/>
                <w:szCs w:val="20"/>
              </w:rPr>
            </w:pPr>
            <w:r>
              <w:rPr>
                <w:rFonts w:hint="eastAsia" w:hAnsi="宋体" w:eastAsia="宋体" w:cs="宋体"/>
                <w:color w:val="000000"/>
                <w:kern w:val="0"/>
                <w:sz w:val="20"/>
                <w:szCs w:val="20"/>
                <w:lang w:bidi="ar"/>
              </w:rPr>
              <w:t>91.61</w:t>
            </w:r>
          </w:p>
        </w:tc>
        <w:tc>
          <w:tcPr>
            <w:tcW w:w="473" w:type="dxa"/>
            <w:tcBorders>
              <w:top w:val="nil"/>
              <w:left w:val="nil"/>
              <w:bottom w:val="single" w:color="auto" w:sz="4" w:space="0"/>
              <w:right w:val="single" w:color="auto" w:sz="4" w:space="0"/>
            </w:tcBorders>
            <w:vAlign w:val="center"/>
          </w:tcPr>
          <w:p>
            <w:pPr>
              <w:widowControl/>
              <w:jc w:val="center"/>
              <w:textAlignment w:val="center"/>
              <w:rPr>
                <w:rFonts w:hAnsi="宋体" w:eastAsia="宋体" w:cs="宋体"/>
                <w:sz w:val="20"/>
                <w:szCs w:val="20"/>
              </w:rPr>
            </w:pPr>
            <w:r>
              <w:rPr>
                <w:rFonts w:hint="eastAsia" w:hAnsi="宋体" w:eastAsia="宋体" w:cs="宋体"/>
                <w:color w:val="000000"/>
                <w:kern w:val="0"/>
                <w:sz w:val="20"/>
                <w:szCs w:val="20"/>
                <w:lang w:bidi="ar"/>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5月网格化管理系统共受理网格</w:t>
      </w:r>
      <w:r>
        <w:rPr>
          <w:rFonts w:ascii="仿宋_GB2312" w:eastAsia="仿宋_GB2312"/>
          <w:sz w:val="32"/>
          <w:szCs w:val="32"/>
        </w:rPr>
        <w:t>案件2</w:t>
      </w:r>
      <w:r>
        <w:rPr>
          <w:rFonts w:hint="eastAsia" w:ascii="仿宋_GB2312" w:eastAsia="仿宋_GB2312"/>
          <w:sz w:val="32"/>
          <w:szCs w:val="32"/>
        </w:rPr>
        <w:t>35933件，立案202002件，结案201185件，结案率</w:t>
      </w:r>
      <w:r>
        <w:rPr>
          <w:rFonts w:ascii="仿宋_GB2312" w:eastAsia="仿宋_GB2312"/>
          <w:sz w:val="32"/>
          <w:szCs w:val="32"/>
        </w:rPr>
        <w:t>99.</w:t>
      </w:r>
      <w:r>
        <w:rPr>
          <w:rFonts w:hint="eastAsia" w:ascii="仿宋_GB2312" w:eastAsia="仿宋_GB2312"/>
          <w:sz w:val="32"/>
          <w:szCs w:val="32"/>
        </w:rPr>
        <w:t>6%。</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（1）5月市级监督员上报并立案22300件，占案件立案总量的</w:t>
      </w:r>
      <w:r>
        <w:rPr>
          <w:rFonts w:ascii="仿宋_GB2312" w:eastAsia="仿宋_GB2312"/>
          <w:sz w:val="32"/>
          <w:szCs w:val="32"/>
        </w:rPr>
        <w:t>1</w:t>
      </w:r>
      <w:r>
        <w:rPr>
          <w:rFonts w:hint="eastAsia" w:ascii="仿宋_GB2312" w:eastAsia="仿宋_GB2312"/>
          <w:sz w:val="32"/>
          <w:szCs w:val="32"/>
        </w:rPr>
        <w:t>1.04%，结案22053件，结案率</w:t>
      </w:r>
      <w:r>
        <w:rPr>
          <w:rFonts w:ascii="仿宋_GB2312" w:eastAsia="仿宋_GB2312"/>
          <w:sz w:val="32"/>
          <w:szCs w:val="32"/>
        </w:rPr>
        <w:t>9</w:t>
      </w:r>
      <w:r>
        <w:rPr>
          <w:rFonts w:hint="eastAsia" w:ascii="仿宋_GB2312" w:eastAsia="仿宋_GB2312"/>
          <w:sz w:val="32"/>
          <w:szCs w:val="32"/>
        </w:rPr>
        <w:t>8.89</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（2）5月区级监督员上报并立案</w:t>
      </w:r>
      <w:r>
        <w:rPr>
          <w:rFonts w:ascii="仿宋_GB2312" w:eastAsia="仿宋_GB2312"/>
          <w:sz w:val="32"/>
          <w:szCs w:val="32"/>
        </w:rPr>
        <w:t>1</w:t>
      </w:r>
      <w:r>
        <w:rPr>
          <w:rFonts w:hint="eastAsia" w:ascii="仿宋_GB2312" w:eastAsia="仿宋_GB2312"/>
          <w:sz w:val="32"/>
          <w:szCs w:val="32"/>
        </w:rPr>
        <w:t>77495件，占案件立案总量的</w:t>
      </w:r>
      <w:r>
        <w:rPr>
          <w:rFonts w:ascii="仿宋_GB2312" w:eastAsia="仿宋_GB2312"/>
          <w:sz w:val="32"/>
          <w:szCs w:val="32"/>
        </w:rPr>
        <w:t>8</w:t>
      </w:r>
      <w:r>
        <w:rPr>
          <w:rFonts w:hint="eastAsia" w:ascii="仿宋_GB2312" w:eastAsia="仿宋_GB2312"/>
          <w:sz w:val="32"/>
          <w:szCs w:val="32"/>
        </w:rPr>
        <w:t>7.87</w:t>
      </w:r>
      <w:r>
        <w:rPr>
          <w:rFonts w:ascii="仿宋_GB2312" w:eastAsia="仿宋_GB2312"/>
          <w:sz w:val="32"/>
          <w:szCs w:val="32"/>
        </w:rPr>
        <w:t>%</w:t>
      </w:r>
      <w:r>
        <w:rPr>
          <w:rFonts w:hint="eastAsia" w:ascii="仿宋_GB2312" w:eastAsia="仿宋_GB2312"/>
          <w:sz w:val="32"/>
          <w:szCs w:val="32"/>
        </w:rPr>
        <w:t>，结案</w:t>
      </w:r>
      <w:r>
        <w:rPr>
          <w:rFonts w:ascii="仿宋_GB2312" w:eastAsia="仿宋_GB2312"/>
          <w:sz w:val="32"/>
          <w:szCs w:val="32"/>
        </w:rPr>
        <w:t>1</w:t>
      </w:r>
      <w:r>
        <w:rPr>
          <w:rFonts w:hint="eastAsia" w:ascii="仿宋_GB2312" w:eastAsia="仿宋_GB2312"/>
          <w:sz w:val="32"/>
          <w:szCs w:val="32"/>
        </w:rPr>
        <w:t>77308件，结案率99.89%。</w:t>
      </w:r>
    </w:p>
    <w:p>
      <w:pPr>
        <w:spacing w:line="560" w:lineRule="exact"/>
        <w:jc w:val="center"/>
        <w:rPr>
          <w:rFonts w:ascii="仿宋_GB2312" w:eastAsia="仿宋_GB2312"/>
          <w:b/>
          <w:sz w:val="32"/>
          <w:szCs w:val="32"/>
        </w:rPr>
      </w:pPr>
      <w:r>
        <w:rPr>
          <w:rFonts w:hint="eastAsia" w:ascii="仿宋_GB2312" w:eastAsia="仿宋_GB2312"/>
          <w:b/>
          <w:sz w:val="32"/>
          <w:szCs w:val="32"/>
        </w:rPr>
        <w:t>5月主城</w:t>
      </w:r>
      <w:r>
        <w:rPr>
          <w:rFonts w:hint="eastAsia" w:ascii="仿宋_GB2312" w:eastAsia="仿宋_GB2312"/>
          <w:b/>
          <w:sz w:val="32"/>
          <w:szCs w:val="32"/>
          <w:lang w:val="en-US" w:eastAsia="zh-CN"/>
        </w:rPr>
        <w:t>各区</w:t>
      </w:r>
      <w:r>
        <w:rPr>
          <w:rFonts w:hint="eastAsia" w:ascii="仿宋_GB2312" w:eastAsia="仿宋_GB2312"/>
          <w:b/>
          <w:sz w:val="32"/>
          <w:szCs w:val="32"/>
        </w:rPr>
        <w:t>监督员上报案件情况</w:t>
      </w:r>
    </w:p>
    <w:p>
      <w:pPr/>
      <w:r>
        <w:drawing>
          <wp:inline distT="0" distB="0" distL="114300" distR="114300">
            <wp:extent cx="5266690" cy="2166620"/>
            <wp:effectExtent l="0" t="0" r="10160" b="508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4"/>
                    <a:stretch>
                      <a:fillRect/>
                    </a:stretch>
                  </pic:blipFill>
                  <pic:spPr>
                    <a:xfrm>
                      <a:off x="0" y="0"/>
                      <a:ext cx="5266690" cy="2166620"/>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5月共受理12319热线案件20件，结案20件，结案率100%；市长热线转办案件1126件，结案822件，结案率73%；微信、微博等其他形式举报案件987件，结案 918件，结案率93.01%</w:t>
      </w:r>
      <w:r>
        <w:rPr>
          <w:rFonts w:hint="eastAsia" w:ascii="仿宋_GB2312" w:eastAsia="仿宋_GB2312"/>
          <w:sz w:val="32"/>
          <w:szCs w:val="32"/>
          <w:lang w:eastAsia="zh-CN"/>
        </w:rPr>
        <w:t>。</w:t>
      </w:r>
      <w:r>
        <w:rPr>
          <w:rFonts w:hint="eastAsia" w:ascii="仿宋_GB2312" w:eastAsia="仿宋_GB2312"/>
          <w:sz w:val="32"/>
          <w:szCs w:val="32"/>
        </w:rPr>
        <w:t>卫星</w:t>
      </w:r>
      <w:r>
        <w:rPr>
          <w:rFonts w:ascii="仿宋_GB2312" w:eastAsia="仿宋_GB2312"/>
          <w:sz w:val="32"/>
          <w:szCs w:val="32"/>
        </w:rPr>
        <w:t>遥感监测案件</w:t>
      </w:r>
      <w:r>
        <w:rPr>
          <w:rFonts w:hint="eastAsia" w:ascii="仿宋_GB2312" w:eastAsia="仿宋_GB2312"/>
          <w:sz w:val="32"/>
          <w:szCs w:val="32"/>
        </w:rPr>
        <w:t>74件</w:t>
      </w:r>
      <w:r>
        <w:rPr>
          <w:rFonts w:ascii="仿宋_GB2312" w:eastAsia="仿宋_GB2312"/>
          <w:sz w:val="32"/>
          <w:szCs w:val="32"/>
        </w:rPr>
        <w:t>，抽查</w:t>
      </w:r>
      <w:r>
        <w:rPr>
          <w:rFonts w:hint="eastAsia" w:ascii="仿宋_GB2312" w:eastAsia="仿宋_GB2312"/>
          <w:sz w:val="32"/>
          <w:szCs w:val="32"/>
        </w:rPr>
        <w:t>64件。</w:t>
      </w:r>
    </w:p>
    <w:p>
      <w:pPr>
        <w:spacing w:line="560" w:lineRule="exact"/>
        <w:ind w:firstLine="2731" w:firstLineChars="850"/>
        <w:rPr>
          <w:rFonts w:ascii="仿宋_GB2312" w:eastAsia="仿宋_GB2312"/>
          <w:b/>
          <w:sz w:val="32"/>
          <w:szCs w:val="32"/>
        </w:rPr>
      </w:pPr>
      <w:r>
        <w:rPr>
          <w:rFonts w:hint="eastAsia" w:ascii="仿宋_GB2312" w:eastAsia="仿宋_GB2312"/>
          <w:b/>
          <w:sz w:val="32"/>
          <w:szCs w:val="32"/>
        </w:rPr>
        <w:t>5月其他来源案件情况</w:t>
      </w:r>
    </w:p>
    <w:p>
      <w:pPr/>
      <w:r>
        <w:drawing>
          <wp:inline distT="0" distB="0" distL="114300" distR="114300">
            <wp:extent cx="5272405" cy="23431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234315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3.案件量情况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（1）事件类案件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5月事件类案件总量为</w:t>
      </w:r>
      <w:r>
        <w:rPr>
          <w:rFonts w:ascii="仿宋_GB2312" w:eastAsia="仿宋_GB2312"/>
          <w:sz w:val="32"/>
          <w:szCs w:val="32"/>
        </w:rPr>
        <w:t>1</w:t>
      </w:r>
      <w:r>
        <w:rPr>
          <w:rFonts w:hint="eastAsia" w:ascii="仿宋_GB2312" w:eastAsia="仿宋_GB2312"/>
          <w:sz w:val="32"/>
          <w:szCs w:val="32"/>
        </w:rPr>
        <w:t>93083件，案件量较多的小类为暴露垃圾和占道经营</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暴露垃圾占事件类案件总量的 18.76%，占道经营占事件类案件总量的11%。</w:t>
      </w:r>
      <w:r>
        <w:rPr>
          <w:rFonts w:ascii="仿宋_GB2312" w:eastAsia="仿宋_GB2312"/>
          <w:sz w:val="32"/>
          <w:szCs w:val="32"/>
        </w:rPr>
        <w:br w:type="textWrapping"/>
      </w:r>
      <w:r>
        <w:rPr>
          <w:rFonts w:ascii="仿宋_GB2312" w:eastAsia="仿宋_GB2312"/>
          <w:b/>
          <w:sz w:val="32"/>
          <w:szCs w:val="32"/>
        </w:rPr>
        <w:t xml:space="preserve">               </w:t>
      </w:r>
      <w:r>
        <w:rPr>
          <w:rFonts w:hint="eastAsia" w:ascii="仿宋_GB2312" w:eastAsia="仿宋_GB2312"/>
          <w:b/>
          <w:sz w:val="32"/>
          <w:szCs w:val="32"/>
        </w:rPr>
        <w:t>5月事件小类案件量排名前十</w:t>
      </w:r>
    </w:p>
    <w:p>
      <w:pPr>
        <w:rPr>
          <w:rFonts w:ascii="仿宋_GB2312" w:eastAsia="仿宋_GB2312"/>
          <w:sz w:val="32"/>
          <w:szCs w:val="32"/>
        </w:rPr>
      </w:pPr>
      <w:r>
        <w:drawing>
          <wp:inline distT="0" distB="0" distL="114300" distR="114300">
            <wp:extent cx="5266690" cy="2480310"/>
            <wp:effectExtent l="0" t="0" r="10160" b="1524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6"/>
                    <a:stretch>
                      <a:fillRect/>
                    </a:stretch>
                  </pic:blipFill>
                  <pic:spPr>
                    <a:xfrm>
                      <a:off x="0" y="0"/>
                      <a:ext cx="5266690" cy="2480310"/>
                    </a:xfrm>
                    <a:prstGeom prst="rect">
                      <a:avLst/>
                    </a:prstGeom>
                    <a:noFill/>
                    <a:ln w="9525">
                      <a:noFill/>
                    </a:ln>
                  </pic:spPr>
                </pic:pic>
              </a:graphicData>
            </a:graphic>
          </wp:inline>
        </w:drawing>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（2）部件类案件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5月部件类案件总量8919件，案件量较多的小类为户外广告和</w:t>
      </w:r>
      <w:r>
        <w:rPr>
          <w:rFonts w:ascii="仿宋_GB2312" w:eastAsia="仿宋_GB2312"/>
          <w:sz w:val="32"/>
          <w:szCs w:val="32"/>
        </w:rPr>
        <w:t>雨水箅子</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户外广告占部件类案件总量的15.08%，</w:t>
      </w:r>
      <w:r>
        <w:rPr>
          <w:rFonts w:ascii="仿宋_GB2312" w:eastAsia="仿宋_GB2312"/>
          <w:sz w:val="32"/>
          <w:szCs w:val="32"/>
        </w:rPr>
        <w:t>雨水箅子</w:t>
      </w:r>
      <w:r>
        <w:rPr>
          <w:rFonts w:hint="eastAsia" w:ascii="仿宋_GB2312" w:eastAsia="仿宋_GB2312"/>
          <w:sz w:val="32"/>
          <w:szCs w:val="32"/>
        </w:rPr>
        <w:t>占部件类案件总量的</w:t>
      </w:r>
      <w:r>
        <w:rPr>
          <w:rFonts w:ascii="仿宋_GB2312" w:eastAsia="仿宋_GB2312"/>
          <w:sz w:val="32"/>
          <w:szCs w:val="32"/>
        </w:rPr>
        <w:t>1</w:t>
      </w:r>
      <w:r>
        <w:rPr>
          <w:rFonts w:hint="eastAsia" w:ascii="仿宋_GB2312" w:eastAsia="仿宋_GB2312"/>
          <w:sz w:val="32"/>
          <w:szCs w:val="32"/>
        </w:rPr>
        <w:t>4.5%。</w:t>
      </w:r>
    </w:p>
    <w:p>
      <w:pPr>
        <w:spacing w:line="560" w:lineRule="exact"/>
        <w:ind w:firstLine="2570" w:firstLineChars="800"/>
        <w:rPr>
          <w:rFonts w:ascii="仿宋_GB2312" w:eastAsia="仿宋_GB2312"/>
          <w:b/>
          <w:sz w:val="32"/>
          <w:szCs w:val="32"/>
        </w:rPr>
      </w:pPr>
      <w:r>
        <w:rPr>
          <w:rFonts w:hint="eastAsia" w:ascii="仿宋_GB2312" w:eastAsia="仿宋_GB2312"/>
          <w:b/>
          <w:sz w:val="32"/>
          <w:szCs w:val="32"/>
        </w:rPr>
        <w:t>5月部件小类案件量排名前十</w:t>
      </w:r>
    </w:p>
    <w:p>
      <w:pPr>
        <w:rPr>
          <w:rFonts w:ascii="仿宋_GB2312" w:eastAsia="仿宋_GB2312"/>
          <w:b/>
          <w:sz w:val="32"/>
          <w:szCs w:val="32"/>
        </w:rPr>
      </w:pPr>
      <w:r>
        <w:drawing>
          <wp:inline distT="0" distB="0" distL="114300" distR="114300">
            <wp:extent cx="5271770" cy="209550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1770" cy="2095500"/>
                    </a:xfrm>
                    <a:prstGeom prst="rect">
                      <a:avLst/>
                    </a:prstGeom>
                    <a:noFill/>
                    <a:ln w="9525">
                      <a:noFill/>
                    </a:ln>
                  </pic:spPr>
                </pic:pic>
              </a:graphicData>
            </a:graphic>
          </wp:inline>
        </w:drawing>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5月主城</w:t>
      </w:r>
      <w:r>
        <w:rPr>
          <w:rFonts w:hint="eastAsia" w:ascii="仿宋_GB2312" w:eastAsia="仿宋_GB2312"/>
          <w:sz w:val="32"/>
          <w:szCs w:val="32"/>
          <w:lang w:val="en-US" w:eastAsia="zh-CN"/>
        </w:rPr>
        <w:t>各</w:t>
      </w:r>
      <w:r>
        <w:rPr>
          <w:rFonts w:hint="eastAsia" w:ascii="仿宋_GB2312" w:eastAsia="仿宋_GB2312"/>
          <w:sz w:val="32"/>
          <w:szCs w:val="32"/>
        </w:rPr>
        <w:t>区网格案件结案率较高的区是呈贡区和五华区，分别是99.87%和99.84%，结案率较低的区是高新区，为94.32%。</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1.市级平台派遣案件结案情况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5月市级平台立案23931件，结案23222件，结案率</w:t>
      </w:r>
      <w:r>
        <w:rPr>
          <w:rFonts w:ascii="仿宋_GB2312" w:eastAsia="仿宋_GB2312"/>
          <w:sz w:val="32"/>
          <w:szCs w:val="32"/>
        </w:rPr>
        <w:t>9</w:t>
      </w:r>
      <w:r>
        <w:rPr>
          <w:rFonts w:hint="eastAsia" w:ascii="仿宋_GB2312" w:eastAsia="仿宋_GB2312"/>
          <w:sz w:val="32"/>
          <w:szCs w:val="32"/>
        </w:rPr>
        <w:t>7.04%。市级平台派遣至各区处置案件23978件（含</w:t>
      </w:r>
      <w:r>
        <w:rPr>
          <w:rFonts w:ascii="仿宋_GB2312" w:eastAsia="仿宋_GB2312"/>
          <w:sz w:val="32"/>
          <w:szCs w:val="32"/>
        </w:rPr>
        <w:t>本月和本月之前</w:t>
      </w:r>
      <w:r>
        <w:rPr>
          <w:rFonts w:hint="eastAsia" w:ascii="仿宋_GB2312" w:eastAsia="仿宋_GB2312"/>
          <w:sz w:val="32"/>
          <w:szCs w:val="32"/>
        </w:rPr>
        <w:t>），结案23204件，结案率</w:t>
      </w:r>
      <w:r>
        <w:rPr>
          <w:rFonts w:ascii="仿宋_GB2312" w:eastAsia="仿宋_GB2312"/>
          <w:sz w:val="32"/>
          <w:szCs w:val="32"/>
        </w:rPr>
        <w:t>9</w:t>
      </w:r>
      <w:r>
        <w:rPr>
          <w:rFonts w:hint="eastAsia" w:ascii="仿宋_GB2312" w:eastAsia="仿宋_GB2312"/>
          <w:sz w:val="32"/>
          <w:szCs w:val="32"/>
        </w:rPr>
        <w:t>6.77%</w:t>
      </w:r>
      <w:r>
        <w:rPr>
          <w:rFonts w:hint="eastAsia" w:ascii="仿宋_GB2312" w:eastAsia="仿宋_GB2312"/>
          <w:sz w:val="32"/>
          <w:szCs w:val="32"/>
          <w:lang w:eastAsia="zh-CN"/>
        </w:rPr>
        <w:t>；</w:t>
      </w:r>
      <w:r>
        <w:rPr>
          <w:rFonts w:hint="eastAsia" w:ascii="仿宋_GB2312" w:eastAsia="仿宋_GB2312"/>
          <w:sz w:val="32"/>
          <w:szCs w:val="32"/>
        </w:rPr>
        <w:t>结案率较高的三个区为呈贡区、五华区和西山区。派遣至市级职能部门处置案件294件，结案</w:t>
      </w:r>
      <w:r>
        <w:rPr>
          <w:rFonts w:ascii="仿宋_GB2312" w:eastAsia="仿宋_GB2312"/>
          <w:sz w:val="32"/>
          <w:szCs w:val="32"/>
        </w:rPr>
        <w:t>2</w:t>
      </w:r>
      <w:r>
        <w:rPr>
          <w:rFonts w:hint="eastAsia" w:ascii="仿宋_GB2312" w:eastAsia="仿宋_GB2312"/>
          <w:sz w:val="32"/>
          <w:szCs w:val="32"/>
        </w:rPr>
        <w:t>20件，结案率</w:t>
      </w:r>
      <w:r>
        <w:rPr>
          <w:rFonts w:ascii="仿宋_GB2312" w:eastAsia="仿宋_GB2312"/>
          <w:sz w:val="32"/>
          <w:szCs w:val="32"/>
        </w:rPr>
        <w:t>7</w:t>
      </w:r>
      <w:r>
        <w:rPr>
          <w:rFonts w:hint="eastAsia" w:ascii="仿宋_GB2312" w:eastAsia="仿宋_GB2312"/>
          <w:sz w:val="32"/>
          <w:szCs w:val="32"/>
        </w:rPr>
        <w:t>4.83%。</w:t>
      </w:r>
    </w:p>
    <w:p>
      <w:pPr>
        <w:spacing w:line="560" w:lineRule="exact"/>
        <w:ind w:firstLine="2409" w:firstLineChars="750"/>
        <w:rPr>
          <w:rFonts w:ascii="仿宋_GB2312" w:eastAsia="仿宋_GB2312"/>
          <w:b/>
          <w:sz w:val="32"/>
          <w:szCs w:val="32"/>
        </w:rPr>
      </w:pPr>
      <w:r>
        <w:rPr>
          <w:rFonts w:hint="eastAsia" w:ascii="仿宋_GB2312" w:eastAsia="仿宋_GB2312"/>
          <w:b/>
          <w:sz w:val="32"/>
          <w:szCs w:val="32"/>
        </w:rPr>
        <w:t>5月市级平台案件处置结案情况</w:t>
      </w:r>
    </w:p>
    <w:p>
      <w:pPr/>
      <w:r>
        <w:drawing>
          <wp:inline distT="0" distB="0" distL="114300" distR="114300">
            <wp:extent cx="5269230" cy="2426335"/>
            <wp:effectExtent l="0" t="0" r="762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9230" cy="242633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2.区级平台案件结案情况</w:t>
      </w:r>
    </w:p>
    <w:p>
      <w:pPr>
        <w:ind w:firstLine="640" w:firstLineChars="200"/>
        <w:rPr>
          <w:rFonts w:hint="eastAsia" w:ascii="仿宋_GB2312" w:eastAsia="仿宋_GB2312"/>
          <w:sz w:val="32"/>
          <w:szCs w:val="32"/>
        </w:rPr>
      </w:pPr>
      <w:r>
        <w:rPr>
          <w:rFonts w:hint="eastAsia" w:ascii="仿宋_GB2312" w:eastAsia="仿宋_GB2312"/>
          <w:sz w:val="32"/>
          <w:szCs w:val="32"/>
        </w:rPr>
        <w:t>5月区级平台案件立案</w:t>
      </w:r>
      <w:r>
        <w:rPr>
          <w:rFonts w:ascii="仿宋_GB2312" w:eastAsia="仿宋_GB2312"/>
          <w:sz w:val="32"/>
          <w:szCs w:val="32"/>
        </w:rPr>
        <w:t>1</w:t>
      </w:r>
      <w:r>
        <w:rPr>
          <w:rFonts w:hint="eastAsia" w:ascii="仿宋_GB2312" w:eastAsia="仿宋_GB2312"/>
          <w:sz w:val="32"/>
          <w:szCs w:val="32"/>
        </w:rPr>
        <w:t>78071件，结案</w:t>
      </w:r>
      <w:r>
        <w:rPr>
          <w:rFonts w:ascii="仿宋_GB2312" w:eastAsia="仿宋_GB2312"/>
          <w:sz w:val="32"/>
          <w:szCs w:val="32"/>
        </w:rPr>
        <w:t>1</w:t>
      </w:r>
      <w:r>
        <w:rPr>
          <w:rFonts w:hint="eastAsia" w:ascii="仿宋_GB2312" w:eastAsia="仿宋_GB2312"/>
          <w:sz w:val="32"/>
          <w:szCs w:val="32"/>
        </w:rPr>
        <w:t>77963件，结案率</w:t>
      </w:r>
      <w:r>
        <w:rPr>
          <w:rFonts w:ascii="仿宋_GB2312" w:eastAsia="仿宋_GB2312"/>
          <w:sz w:val="32"/>
          <w:szCs w:val="32"/>
        </w:rPr>
        <w:t>99.</w:t>
      </w:r>
      <w:r>
        <w:rPr>
          <w:rFonts w:hint="eastAsia" w:ascii="仿宋_GB2312" w:eastAsia="仿宋_GB2312"/>
          <w:sz w:val="32"/>
          <w:szCs w:val="32"/>
        </w:rPr>
        <w:t>94%</w:t>
      </w:r>
      <w:r>
        <w:rPr>
          <w:rFonts w:hint="eastAsia" w:ascii="仿宋_GB2312" w:eastAsia="仿宋_GB2312"/>
          <w:sz w:val="32"/>
          <w:szCs w:val="32"/>
          <w:lang w:eastAsia="zh-CN"/>
        </w:rPr>
        <w:t>；</w:t>
      </w:r>
      <w:r>
        <w:rPr>
          <w:rFonts w:hint="eastAsia" w:ascii="仿宋_GB2312" w:eastAsia="仿宋_GB2312"/>
          <w:sz w:val="32"/>
          <w:szCs w:val="32"/>
        </w:rPr>
        <w:t>结案率较高的三个区为五华</w:t>
      </w:r>
      <w:r>
        <w:rPr>
          <w:rFonts w:ascii="仿宋_GB2312" w:eastAsia="仿宋_GB2312"/>
          <w:sz w:val="32"/>
          <w:szCs w:val="32"/>
        </w:rPr>
        <w:t>区、</w:t>
      </w:r>
      <w:r>
        <w:rPr>
          <w:rFonts w:hint="eastAsia" w:ascii="仿宋_GB2312" w:eastAsia="仿宋_GB2312"/>
          <w:sz w:val="32"/>
          <w:szCs w:val="32"/>
        </w:rPr>
        <w:t>高新区</w:t>
      </w:r>
      <w:r>
        <w:rPr>
          <w:rFonts w:ascii="仿宋_GB2312" w:eastAsia="仿宋_GB2312"/>
          <w:sz w:val="32"/>
          <w:szCs w:val="32"/>
        </w:rPr>
        <w:t>和</w:t>
      </w:r>
      <w:r>
        <w:rPr>
          <w:rFonts w:hint="eastAsia" w:ascii="仿宋_GB2312" w:eastAsia="仿宋_GB2312"/>
          <w:sz w:val="32"/>
          <w:szCs w:val="32"/>
        </w:rPr>
        <w:t>经开</w:t>
      </w:r>
      <w:r>
        <w:rPr>
          <w:rFonts w:ascii="仿宋_GB2312" w:eastAsia="仿宋_GB2312"/>
          <w:sz w:val="32"/>
          <w:szCs w:val="32"/>
        </w:rPr>
        <w:t>区</w:t>
      </w:r>
      <w:r>
        <w:rPr>
          <w:rFonts w:hint="eastAsia" w:ascii="仿宋_GB2312" w:eastAsia="仿宋_GB2312"/>
          <w:sz w:val="32"/>
          <w:szCs w:val="32"/>
        </w:rPr>
        <w:t>。</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2249" w:firstLineChars="700"/>
        <w:rPr>
          <w:rFonts w:ascii="仿宋_GB2312" w:eastAsia="仿宋_GB2312"/>
          <w:sz w:val="32"/>
          <w:szCs w:val="32"/>
        </w:rPr>
      </w:pPr>
      <w:r>
        <w:rPr>
          <w:rFonts w:hint="eastAsia" w:ascii="仿宋_GB2312" w:eastAsia="仿宋_GB2312"/>
          <w:b/>
          <w:sz w:val="32"/>
          <w:szCs w:val="32"/>
        </w:rPr>
        <w:t>5月区级平台案件处置结案情况</w:t>
      </w:r>
    </w:p>
    <w:p>
      <w:pPr/>
      <w:r>
        <w:drawing>
          <wp:inline distT="0" distB="0" distL="114300" distR="114300">
            <wp:extent cx="5271135" cy="3018155"/>
            <wp:effectExtent l="0" t="0" r="571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71135" cy="301815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3.市</w:t>
      </w:r>
      <w:r>
        <w:rPr>
          <w:rFonts w:hint="eastAsia" w:ascii="仿宋_GB2312" w:eastAsia="仿宋_GB2312"/>
          <w:b/>
          <w:sz w:val="32"/>
          <w:szCs w:val="32"/>
          <w:lang w:eastAsia="zh-CN"/>
        </w:rPr>
        <w:t>、</w:t>
      </w:r>
      <w:r>
        <w:rPr>
          <w:rFonts w:hint="eastAsia" w:ascii="仿宋_GB2312" w:eastAsia="仿宋_GB2312"/>
          <w:b/>
          <w:sz w:val="32"/>
          <w:szCs w:val="32"/>
        </w:rPr>
        <w:t>区两级受理的重点案件结案情况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rPr>
        <w:t>。5月市</w:t>
      </w:r>
      <w:r>
        <w:rPr>
          <w:rFonts w:hint="eastAsia" w:ascii="仿宋_GB2312" w:eastAsia="仿宋_GB2312"/>
          <w:sz w:val="32"/>
          <w:szCs w:val="32"/>
          <w:lang w:eastAsia="zh-CN"/>
        </w:rPr>
        <w:t>、</w:t>
      </w:r>
      <w:r>
        <w:rPr>
          <w:rFonts w:hint="eastAsia" w:ascii="仿宋_GB2312" w:eastAsia="仿宋_GB2312"/>
          <w:sz w:val="32"/>
          <w:szCs w:val="32"/>
        </w:rPr>
        <w:t>区两级平台受理并立案的重点案件为</w:t>
      </w:r>
      <w:r>
        <w:rPr>
          <w:rFonts w:ascii="仿宋_GB2312" w:eastAsia="仿宋_GB2312"/>
          <w:sz w:val="32"/>
          <w:szCs w:val="32"/>
        </w:rPr>
        <w:t>11</w:t>
      </w:r>
      <w:r>
        <w:rPr>
          <w:rFonts w:hint="eastAsia" w:ascii="仿宋_GB2312" w:eastAsia="仿宋_GB2312"/>
          <w:sz w:val="32"/>
          <w:szCs w:val="32"/>
        </w:rPr>
        <w:t>5649件，占案件总量的57.25%，结案</w:t>
      </w:r>
      <w:r>
        <w:rPr>
          <w:rFonts w:ascii="仿宋_GB2312" w:eastAsia="仿宋_GB2312"/>
          <w:sz w:val="32"/>
          <w:szCs w:val="32"/>
        </w:rPr>
        <w:t>11</w:t>
      </w:r>
      <w:r>
        <w:rPr>
          <w:rFonts w:hint="eastAsia" w:ascii="仿宋_GB2312" w:eastAsia="仿宋_GB2312"/>
          <w:sz w:val="32"/>
          <w:szCs w:val="32"/>
        </w:rPr>
        <w:t>5065件，结案率99.5%。结案率较高的三个区为呈贡区、五华区和西山区。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w:t>
      </w:r>
      <w:r>
        <w:rPr>
          <w:rFonts w:ascii="仿宋_GB2312" w:eastAsia="仿宋_GB2312"/>
          <w:sz w:val="32"/>
          <w:szCs w:val="32"/>
        </w:rPr>
        <w:t>1</w:t>
      </w:r>
      <w:r>
        <w:rPr>
          <w:rFonts w:hint="eastAsia" w:ascii="仿宋_GB2312" w:eastAsia="仿宋_GB2312"/>
          <w:sz w:val="32"/>
          <w:szCs w:val="32"/>
        </w:rPr>
        <w:t>0456件（基本案件数38308），</w:t>
      </w:r>
      <w:r>
        <w:rPr>
          <w:rFonts w:hint="eastAsia" w:ascii="仿宋_GB2312" w:eastAsia="仿宋_GB2312" w:cs="Arial"/>
          <w:sz w:val="32"/>
          <w:szCs w:val="32"/>
        </w:rPr>
        <w:t>结案10266件，结案率</w:t>
      </w:r>
      <w:r>
        <w:rPr>
          <w:rFonts w:ascii="仿宋_GB2312" w:eastAsia="仿宋_GB2312" w:cs="Arial"/>
          <w:sz w:val="32"/>
          <w:szCs w:val="32"/>
        </w:rPr>
        <w:t>9</w:t>
      </w:r>
      <w:r>
        <w:rPr>
          <w:rFonts w:hint="eastAsia" w:ascii="仿宋_GB2312" w:eastAsia="仿宋_GB2312" w:cs="Arial"/>
          <w:sz w:val="32"/>
          <w:szCs w:val="32"/>
        </w:rPr>
        <w:t>8.18%；</w:t>
      </w:r>
      <w:r>
        <w:rPr>
          <w:rFonts w:hint="eastAsia" w:ascii="仿宋_GB2312" w:eastAsia="仿宋_GB2312"/>
          <w:sz w:val="32"/>
          <w:szCs w:val="32"/>
        </w:rPr>
        <w:t>区级监督员上报</w:t>
      </w:r>
      <w:r>
        <w:rPr>
          <w:rFonts w:ascii="仿宋_GB2312" w:eastAsia="仿宋_GB2312"/>
          <w:sz w:val="32"/>
          <w:szCs w:val="32"/>
        </w:rPr>
        <w:t>10</w:t>
      </w:r>
      <w:r>
        <w:rPr>
          <w:rFonts w:hint="eastAsia" w:ascii="仿宋_GB2312" w:eastAsia="仿宋_GB2312"/>
          <w:sz w:val="32"/>
          <w:szCs w:val="32"/>
        </w:rPr>
        <w:t>3432件（基本案件数</w:t>
      </w:r>
      <w:r>
        <w:rPr>
          <w:rFonts w:ascii="仿宋_GB2312" w:eastAsia="仿宋_GB2312"/>
          <w:sz w:val="32"/>
          <w:szCs w:val="32"/>
        </w:rPr>
        <w:t>3</w:t>
      </w:r>
      <w:r>
        <w:rPr>
          <w:rFonts w:hint="eastAsia" w:ascii="仿宋_GB2312" w:eastAsia="仿宋_GB2312"/>
          <w:sz w:val="32"/>
          <w:szCs w:val="32"/>
        </w:rPr>
        <w:t>04256），结案</w:t>
      </w:r>
      <w:r>
        <w:rPr>
          <w:rFonts w:ascii="仿宋_GB2312" w:eastAsia="仿宋_GB2312"/>
          <w:sz w:val="32"/>
          <w:szCs w:val="32"/>
        </w:rPr>
        <w:t>10</w:t>
      </w:r>
      <w:r>
        <w:rPr>
          <w:rFonts w:hint="eastAsia" w:ascii="仿宋_GB2312" w:eastAsia="仿宋_GB2312"/>
          <w:sz w:val="32"/>
          <w:szCs w:val="32"/>
        </w:rPr>
        <w:t>3365件，结案率99.94%。分类别看，上报案件量最多的小类是暴露垃圾、占道经营和乱堆</w:t>
      </w:r>
      <w:r>
        <w:rPr>
          <w:rFonts w:ascii="仿宋_GB2312" w:eastAsia="仿宋_GB2312"/>
          <w:sz w:val="32"/>
          <w:szCs w:val="32"/>
        </w:rPr>
        <w:t>物堆</w:t>
      </w:r>
      <w:r>
        <w:rPr>
          <w:rFonts w:hint="eastAsia" w:ascii="仿宋_GB2312" w:eastAsia="仿宋_GB2312"/>
          <w:sz w:val="32"/>
          <w:szCs w:val="32"/>
        </w:rPr>
        <w:t>料，分别占重点案件立案总数的31.35%、18.84%和15.16%，结案率分别为99.93</w:t>
      </w:r>
      <w:r>
        <w:rPr>
          <w:rFonts w:ascii="仿宋_GB2312" w:eastAsia="仿宋_GB2312"/>
          <w:sz w:val="32"/>
          <w:szCs w:val="32"/>
        </w:rPr>
        <w:t>%</w:t>
      </w:r>
      <w:r>
        <w:rPr>
          <w:rFonts w:hint="eastAsia" w:ascii="仿宋_GB2312" w:eastAsia="仿宋_GB2312"/>
          <w:sz w:val="32"/>
          <w:szCs w:val="32"/>
        </w:rPr>
        <w:t>、99.63%</w:t>
      </w:r>
      <w:r>
        <w:rPr>
          <w:rFonts w:ascii="仿宋_GB2312" w:eastAsia="仿宋_GB2312"/>
          <w:sz w:val="32"/>
          <w:szCs w:val="32"/>
        </w:rPr>
        <w:t>和</w:t>
      </w:r>
      <w:r>
        <w:rPr>
          <w:rFonts w:hint="eastAsia" w:ascii="仿宋_GB2312" w:eastAsia="仿宋_GB2312"/>
          <w:sz w:val="32"/>
          <w:szCs w:val="32"/>
        </w:rPr>
        <w:t>99.87</w:t>
      </w:r>
      <w:r>
        <w:rPr>
          <w:rFonts w:ascii="仿宋_GB2312" w:eastAsia="仿宋_GB2312"/>
          <w:sz w:val="32"/>
          <w:szCs w:val="32"/>
        </w:rPr>
        <w:t>%</w:t>
      </w:r>
      <w:r>
        <w:rPr>
          <w:rFonts w:hint="eastAsia" w:ascii="仿宋_GB2312" w:eastAsia="仿宋_GB2312"/>
          <w:sz w:val="32"/>
          <w:szCs w:val="32"/>
        </w:rPr>
        <w:t>。私搭乱建（疑似新增）类案件立案461件，占重点案件立案总数的0.4%，结案259件，结案率56.18%。</w:t>
      </w:r>
    </w:p>
    <w:p>
      <w:pPr>
        <w:spacing w:line="560" w:lineRule="exact"/>
        <w:rPr>
          <w:rFonts w:ascii="仿宋_GB2312" w:eastAsia="仿宋_GB2312"/>
          <w:sz w:val="32"/>
          <w:szCs w:val="32"/>
        </w:rPr>
      </w:pPr>
    </w:p>
    <w:p>
      <w:pPr>
        <w:spacing w:line="560" w:lineRule="exact"/>
        <w:ind w:firstLine="2570" w:firstLineChars="800"/>
        <w:rPr>
          <w:rFonts w:ascii="仿宋_GB2312" w:eastAsia="仿宋_GB2312"/>
          <w:b/>
          <w:sz w:val="32"/>
          <w:szCs w:val="32"/>
        </w:rPr>
      </w:pPr>
      <w:r>
        <w:rPr>
          <w:rFonts w:hint="eastAsia" w:ascii="仿宋_GB2312" w:eastAsia="仿宋_GB2312"/>
          <w:b/>
          <w:sz w:val="32"/>
          <w:szCs w:val="32"/>
        </w:rPr>
        <w:t>5月重点案件处置结案情况</w:t>
      </w:r>
    </w:p>
    <w:p>
      <w:pPr/>
      <w:r>
        <w:drawing>
          <wp:inline distT="0" distB="0" distL="114300" distR="114300">
            <wp:extent cx="5269865" cy="2345055"/>
            <wp:effectExtent l="0" t="0" r="6985" b="1714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0"/>
                    <a:stretch>
                      <a:fillRect/>
                    </a:stretch>
                  </pic:blipFill>
                  <pic:spPr>
                    <a:xfrm>
                      <a:off x="0" y="0"/>
                      <a:ext cx="5269865" cy="2345055"/>
                    </a:xfrm>
                    <a:prstGeom prst="rect">
                      <a:avLst/>
                    </a:prstGeom>
                    <a:noFill/>
                    <a:ln w="9525">
                      <a:noFill/>
                    </a:ln>
                  </pic:spPr>
                </pic:pic>
              </a:graphicData>
            </a:graphic>
          </wp:inline>
        </w:drawing>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5月主城</w:t>
      </w:r>
      <w:r>
        <w:rPr>
          <w:rFonts w:hint="eastAsia" w:ascii="仿宋_GB2312" w:eastAsia="仿宋_GB2312"/>
          <w:sz w:val="32"/>
          <w:szCs w:val="32"/>
          <w:lang w:val="en-US" w:eastAsia="zh-CN"/>
        </w:rPr>
        <w:t>各</w:t>
      </w:r>
      <w:r>
        <w:rPr>
          <w:rFonts w:hint="eastAsia" w:ascii="仿宋_GB2312" w:eastAsia="仿宋_GB2312"/>
          <w:sz w:val="32"/>
          <w:szCs w:val="32"/>
        </w:rPr>
        <w:t>区重点案件漏报率为4.22%，常规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2.53</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漏报率较高的区为经开区和高新区，漏报率均为20.47</w:t>
      </w:r>
      <w:r>
        <w:rPr>
          <w:rFonts w:ascii="仿宋_GB2312" w:eastAsia="仿宋_GB2312"/>
          <w:sz w:val="32"/>
          <w:szCs w:val="32"/>
        </w:rPr>
        <w:t xml:space="preserve">%。 </w:t>
      </w:r>
    </w:p>
    <w:p>
      <w:pPr>
        <w:spacing w:line="560" w:lineRule="exact"/>
        <w:ind w:firstLine="2409" w:firstLineChars="750"/>
        <w:rPr>
          <w:rFonts w:ascii="仿宋_GB2312" w:eastAsia="仿宋_GB2312"/>
          <w:b/>
          <w:sz w:val="32"/>
          <w:szCs w:val="32"/>
        </w:rPr>
      </w:pPr>
      <w:r>
        <w:rPr>
          <w:rFonts w:hint="eastAsia" w:ascii="仿宋_GB2312" w:eastAsia="仿宋_GB2312"/>
          <w:b/>
          <w:sz w:val="32"/>
          <w:szCs w:val="32"/>
        </w:rPr>
        <w:t>5月主城区</w:t>
      </w:r>
      <w:r>
        <w:rPr>
          <w:rFonts w:ascii="仿宋_GB2312" w:eastAsia="仿宋_GB2312"/>
          <w:b/>
          <w:sz w:val="32"/>
          <w:szCs w:val="32"/>
        </w:rPr>
        <w:t>案件</w:t>
      </w:r>
      <w:r>
        <w:rPr>
          <w:rFonts w:hint="eastAsia" w:ascii="仿宋_GB2312" w:eastAsia="仿宋_GB2312"/>
          <w:b/>
          <w:sz w:val="32"/>
          <w:szCs w:val="32"/>
        </w:rPr>
        <w:t>漏报</w:t>
      </w:r>
      <w:r>
        <w:rPr>
          <w:rFonts w:ascii="仿宋_GB2312" w:eastAsia="仿宋_GB2312"/>
          <w:b/>
          <w:sz w:val="32"/>
          <w:szCs w:val="32"/>
        </w:rPr>
        <w:t>情况</w:t>
      </w:r>
    </w:p>
    <w:p>
      <w:pPr/>
      <w:r>
        <w:drawing>
          <wp:inline distT="0" distB="0" distL="114300" distR="114300">
            <wp:extent cx="5269230" cy="2372995"/>
            <wp:effectExtent l="0" t="0" r="7620" b="825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1"/>
                    <a:stretch>
                      <a:fillRect/>
                    </a:stretch>
                  </pic:blipFill>
                  <pic:spPr>
                    <a:xfrm>
                      <a:off x="0" y="0"/>
                      <a:ext cx="5269230" cy="237299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5月主城</w:t>
      </w:r>
      <w:r>
        <w:rPr>
          <w:rFonts w:hint="eastAsia" w:ascii="仿宋_GB2312" w:eastAsia="仿宋_GB2312"/>
          <w:sz w:val="32"/>
          <w:szCs w:val="32"/>
          <w:lang w:val="en-US" w:eastAsia="zh-CN"/>
        </w:rPr>
        <w:t>各</w:t>
      </w:r>
      <w:r>
        <w:rPr>
          <w:rFonts w:hint="eastAsia" w:ascii="仿宋_GB2312" w:eastAsia="仿宋_GB2312"/>
          <w:sz w:val="32"/>
          <w:szCs w:val="32"/>
        </w:rPr>
        <w:t>区巡查覆盖率较高的区为西山</w:t>
      </w:r>
      <w:r>
        <w:rPr>
          <w:rFonts w:ascii="仿宋_GB2312" w:eastAsia="仿宋_GB2312"/>
          <w:sz w:val="32"/>
          <w:szCs w:val="32"/>
        </w:rPr>
        <w:t>区</w:t>
      </w:r>
      <w:r>
        <w:rPr>
          <w:rFonts w:hint="eastAsia" w:ascii="仿宋_GB2312" w:eastAsia="仿宋_GB2312"/>
          <w:sz w:val="32"/>
          <w:szCs w:val="32"/>
        </w:rPr>
        <w:t>、呈贡</w:t>
      </w:r>
      <w:r>
        <w:rPr>
          <w:rFonts w:ascii="仿宋_GB2312" w:eastAsia="仿宋_GB2312"/>
          <w:sz w:val="32"/>
          <w:szCs w:val="32"/>
        </w:rPr>
        <w:t>区</w:t>
      </w:r>
      <w:r>
        <w:rPr>
          <w:rFonts w:hint="eastAsia" w:ascii="仿宋_GB2312" w:eastAsia="仿宋_GB2312"/>
          <w:sz w:val="32"/>
          <w:szCs w:val="32"/>
        </w:rPr>
        <w:t>、高新区，均</w:t>
      </w:r>
      <w:r>
        <w:rPr>
          <w:rFonts w:ascii="仿宋_GB2312" w:eastAsia="仿宋_GB2312"/>
          <w:sz w:val="32"/>
          <w:szCs w:val="32"/>
        </w:rPr>
        <w:t>为</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w:t>
      </w:r>
      <w:r>
        <w:rPr>
          <w:rFonts w:hint="eastAsia" w:ascii="仿宋_GB2312" w:eastAsia="仿宋_GB2312"/>
          <w:sz w:val="32"/>
          <w:szCs w:val="32"/>
          <w:highlight w:val="none"/>
        </w:rPr>
        <w:t>覆盖率最低的区为度假</w:t>
      </w:r>
      <w:r>
        <w:rPr>
          <w:rFonts w:ascii="仿宋_GB2312" w:eastAsia="仿宋_GB2312"/>
          <w:sz w:val="32"/>
          <w:szCs w:val="32"/>
          <w:highlight w:val="none"/>
        </w:rPr>
        <w:t>区</w:t>
      </w:r>
      <w:r>
        <w:rPr>
          <w:rFonts w:hint="eastAsia" w:ascii="仿宋_GB2312" w:eastAsia="仿宋_GB2312"/>
          <w:sz w:val="32"/>
          <w:szCs w:val="32"/>
          <w:highlight w:val="none"/>
        </w:rPr>
        <w:t>，</w:t>
      </w:r>
      <w:r>
        <w:rPr>
          <w:rFonts w:ascii="仿宋_GB2312" w:eastAsia="仿宋_GB2312"/>
          <w:sz w:val="32"/>
          <w:szCs w:val="32"/>
          <w:highlight w:val="none"/>
        </w:rPr>
        <w:t>为9</w:t>
      </w:r>
      <w:r>
        <w:rPr>
          <w:rFonts w:hint="eastAsia" w:ascii="仿宋_GB2312" w:eastAsia="仿宋_GB2312"/>
          <w:sz w:val="32"/>
          <w:szCs w:val="32"/>
          <w:highlight w:val="none"/>
        </w:rPr>
        <w:t>5.43</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rPr>
        <w:t>从类别看</w:t>
      </w:r>
      <w:r>
        <w:rPr>
          <w:rFonts w:hint="eastAsia" w:ascii="仿宋_GB2312" w:eastAsia="仿宋_GB2312"/>
          <w:sz w:val="32"/>
          <w:szCs w:val="32"/>
        </w:rPr>
        <w:t>，五华区、盘龙区、官渡区、西山区、呈贡区、经开区监督员实际巡查上报案件</w:t>
      </w:r>
      <w:r>
        <w:rPr>
          <w:rFonts w:hint="eastAsia" w:ascii="仿宋_GB2312" w:eastAsia="仿宋_GB2312"/>
          <w:sz w:val="32"/>
          <w:szCs w:val="32"/>
          <w:lang w:val="en-US" w:eastAsia="zh-CN"/>
        </w:rPr>
        <w:t>的</w:t>
      </w:r>
      <w:r>
        <w:rPr>
          <w:rFonts w:hint="eastAsia" w:ascii="仿宋_GB2312" w:eastAsia="仿宋_GB2312"/>
          <w:sz w:val="32"/>
          <w:szCs w:val="32"/>
        </w:rPr>
        <w:t>数量均达到或超过规定的类别数量。</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（四）卫星遥感监测成果处置情况</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5月</w:t>
      </w:r>
      <w:r>
        <w:rPr>
          <w:rFonts w:hint="eastAsia" w:ascii="仿宋_GB2312" w:eastAsia="仿宋_GB2312"/>
          <w:bCs/>
          <w:sz w:val="32"/>
          <w:szCs w:val="32"/>
        </w:rPr>
        <w:t>卫星遥感地面扬尘源案件74件</w:t>
      </w:r>
      <w:r>
        <w:rPr>
          <w:rFonts w:ascii="仿宋_GB2312" w:eastAsia="仿宋_GB2312"/>
          <w:bCs/>
          <w:sz w:val="32"/>
          <w:szCs w:val="32"/>
        </w:rPr>
        <w:t>，抽查</w:t>
      </w:r>
      <w:r>
        <w:rPr>
          <w:rFonts w:hint="eastAsia" w:ascii="仿宋_GB2312" w:eastAsia="仿宋_GB2312"/>
          <w:bCs/>
          <w:sz w:val="32"/>
          <w:szCs w:val="32"/>
        </w:rPr>
        <w:t>64件，</w:t>
      </w:r>
      <w:r>
        <w:rPr>
          <w:rFonts w:ascii="仿宋_GB2312" w:eastAsia="仿宋_GB2312"/>
          <w:bCs/>
          <w:sz w:val="32"/>
          <w:szCs w:val="32"/>
        </w:rPr>
        <w:t>得分最高的区是五华区、盘龙区</w:t>
      </w:r>
      <w:r>
        <w:rPr>
          <w:rFonts w:hint="eastAsia" w:ascii="仿宋_GB2312" w:eastAsia="仿宋_GB2312"/>
          <w:bCs/>
          <w:sz w:val="32"/>
          <w:szCs w:val="32"/>
        </w:rPr>
        <w:t>、西山区、呈贡区</w:t>
      </w:r>
      <w:r>
        <w:rPr>
          <w:rFonts w:ascii="仿宋_GB2312" w:eastAsia="仿宋_GB2312"/>
          <w:bCs/>
          <w:sz w:val="32"/>
          <w:szCs w:val="32"/>
        </w:rPr>
        <w:t>，</w:t>
      </w:r>
      <w:r>
        <w:rPr>
          <w:rFonts w:hint="eastAsia" w:ascii="仿宋_GB2312" w:eastAsia="仿宋_GB2312"/>
          <w:bCs/>
          <w:sz w:val="32"/>
          <w:szCs w:val="32"/>
        </w:rPr>
        <w:t>得分</w:t>
      </w:r>
      <w:r>
        <w:rPr>
          <w:rFonts w:ascii="仿宋_GB2312" w:eastAsia="仿宋_GB2312"/>
          <w:bCs/>
          <w:sz w:val="32"/>
          <w:szCs w:val="32"/>
        </w:rPr>
        <w:t>均为</w:t>
      </w:r>
      <w:r>
        <w:rPr>
          <w:rFonts w:hint="eastAsia" w:ascii="仿宋_GB2312" w:eastAsia="仿宋_GB2312"/>
          <w:bCs/>
          <w:sz w:val="32"/>
          <w:szCs w:val="32"/>
        </w:rPr>
        <w:t>6分</w:t>
      </w:r>
      <w:r>
        <w:rPr>
          <w:rFonts w:hint="eastAsia" w:ascii="仿宋_GB2312" w:eastAsia="仿宋_GB2312"/>
          <w:bCs/>
          <w:sz w:val="32"/>
          <w:szCs w:val="32"/>
          <w:lang w:eastAsia="zh-CN"/>
        </w:rPr>
        <w:t>；</w:t>
      </w:r>
      <w:r>
        <w:rPr>
          <w:rFonts w:hint="eastAsia" w:ascii="仿宋_GB2312" w:eastAsia="仿宋_GB2312"/>
          <w:bCs/>
          <w:sz w:val="32"/>
          <w:szCs w:val="32"/>
        </w:rPr>
        <w:t>得分</w:t>
      </w:r>
      <w:r>
        <w:rPr>
          <w:rFonts w:ascii="仿宋_GB2312" w:eastAsia="仿宋_GB2312"/>
          <w:bCs/>
          <w:sz w:val="32"/>
          <w:szCs w:val="32"/>
        </w:rPr>
        <w:t>最低</w:t>
      </w:r>
      <w:r>
        <w:rPr>
          <w:rFonts w:hint="eastAsia" w:ascii="仿宋_GB2312" w:eastAsia="仿宋_GB2312"/>
          <w:bCs/>
          <w:sz w:val="32"/>
          <w:szCs w:val="32"/>
        </w:rPr>
        <w:t>的</w:t>
      </w:r>
      <w:r>
        <w:rPr>
          <w:rFonts w:ascii="仿宋_GB2312" w:eastAsia="仿宋_GB2312"/>
          <w:bCs/>
          <w:sz w:val="32"/>
          <w:szCs w:val="32"/>
        </w:rPr>
        <w:t>是经开区，得分为</w:t>
      </w:r>
      <w:r>
        <w:rPr>
          <w:rFonts w:hint="eastAsia" w:ascii="仿宋_GB2312" w:eastAsia="仿宋_GB2312"/>
          <w:bCs/>
          <w:sz w:val="32"/>
          <w:szCs w:val="32"/>
        </w:rPr>
        <w:t>5.63分。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（五）“1+5+X”网格化工作模式建设运行情况</w:t>
      </w:r>
    </w:p>
    <w:p>
      <w:pPr>
        <w:spacing w:line="560" w:lineRule="exact"/>
        <w:ind w:firstLine="803" w:firstLineChars="25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5月主城</w:t>
      </w:r>
      <w:r>
        <w:rPr>
          <w:rFonts w:hint="eastAsia" w:ascii="仿宋_GB2312" w:eastAsia="仿宋_GB2312"/>
          <w:sz w:val="32"/>
          <w:szCs w:val="32"/>
          <w:lang w:val="en-US" w:eastAsia="zh-CN"/>
        </w:rPr>
        <w:t>各</w:t>
      </w:r>
      <w:r>
        <w:rPr>
          <w:rFonts w:hint="eastAsia" w:ascii="仿宋_GB2312" w:eastAsia="仿宋_GB2312"/>
          <w:sz w:val="32"/>
          <w:szCs w:val="32"/>
        </w:rPr>
        <w:t>区环卫工作人员、城管执法人员两类</w:t>
      </w:r>
      <w:r>
        <w:rPr>
          <w:rFonts w:ascii="仿宋_GB2312" w:eastAsia="仿宋_GB2312"/>
          <w:sz w:val="32"/>
          <w:szCs w:val="32"/>
        </w:rPr>
        <w:t>网格员</w:t>
      </w:r>
      <w:r>
        <w:rPr>
          <w:rFonts w:hint="eastAsia" w:ascii="仿宋_GB2312" w:eastAsia="仿宋_GB2312"/>
          <w:sz w:val="32"/>
          <w:szCs w:val="32"/>
        </w:rPr>
        <w:t xml:space="preserve">共处置网格案件146806 </w:t>
      </w:r>
      <w:r>
        <w:rPr>
          <w:rFonts w:ascii="仿宋_GB2312" w:eastAsia="仿宋_GB2312"/>
          <w:sz w:val="32"/>
          <w:szCs w:val="32"/>
        </w:rPr>
        <w:t>件</w:t>
      </w:r>
      <w:r>
        <w:rPr>
          <w:rFonts w:hint="eastAsia" w:ascii="仿宋_GB2312" w:eastAsia="仿宋_GB2312"/>
          <w:sz w:val="32"/>
          <w:szCs w:val="32"/>
        </w:rPr>
        <w:t>（基本案件数</w:t>
      </w:r>
      <w:r>
        <w:rPr>
          <w:rFonts w:ascii="仿宋_GB2312" w:eastAsia="仿宋_GB2312"/>
          <w:sz w:val="32"/>
          <w:szCs w:val="32"/>
        </w:rPr>
        <w:t>37</w:t>
      </w:r>
      <w:r>
        <w:rPr>
          <w:rFonts w:hint="eastAsia" w:ascii="仿宋_GB2312" w:eastAsia="仿宋_GB2312"/>
          <w:sz w:val="32"/>
          <w:szCs w:val="32"/>
        </w:rPr>
        <w:t>6969），处置案件较多的区是西山区、五华区和官渡区，分别为32941</w:t>
      </w:r>
      <w:r>
        <w:rPr>
          <w:rFonts w:ascii="仿宋_GB2312" w:eastAsia="仿宋_GB2312"/>
          <w:sz w:val="32"/>
          <w:szCs w:val="32"/>
        </w:rPr>
        <w:t>件</w:t>
      </w:r>
      <w:r>
        <w:rPr>
          <w:rFonts w:hint="eastAsia" w:ascii="仿宋_GB2312" w:eastAsia="仿宋_GB2312"/>
          <w:sz w:val="32"/>
          <w:szCs w:val="32"/>
        </w:rPr>
        <w:t>、27977件</w:t>
      </w:r>
      <w:r>
        <w:rPr>
          <w:rFonts w:ascii="仿宋_GB2312" w:eastAsia="仿宋_GB2312"/>
          <w:sz w:val="32"/>
          <w:szCs w:val="32"/>
        </w:rPr>
        <w:t>和</w:t>
      </w:r>
      <w:r>
        <w:rPr>
          <w:rFonts w:hint="eastAsia" w:ascii="仿宋_GB2312" w:eastAsia="仿宋_GB2312"/>
          <w:sz w:val="32"/>
          <w:szCs w:val="32"/>
        </w:rPr>
        <w:t>22698件（基本案件数分别</w:t>
      </w:r>
      <w:r>
        <w:rPr>
          <w:rFonts w:ascii="仿宋_GB2312" w:eastAsia="仿宋_GB2312"/>
          <w:sz w:val="32"/>
          <w:szCs w:val="32"/>
        </w:rPr>
        <w:t>为</w:t>
      </w:r>
      <w:r>
        <w:rPr>
          <w:rFonts w:hint="eastAsia" w:ascii="仿宋_GB2312" w:eastAsia="仿宋_GB2312"/>
          <w:sz w:val="32"/>
          <w:szCs w:val="32"/>
        </w:rPr>
        <w:t>80426、66950和64061）</w:t>
      </w:r>
      <w:r>
        <w:rPr>
          <w:rFonts w:hint="eastAsia" w:ascii="仿宋_GB2312" w:eastAsia="仿宋_GB2312"/>
          <w:sz w:val="32"/>
          <w:szCs w:val="32"/>
          <w:lang w:eastAsia="zh-CN"/>
        </w:rPr>
        <w:t>。</w:t>
      </w:r>
      <w:r>
        <w:rPr>
          <w:rFonts w:hint="eastAsia" w:ascii="仿宋_GB2312" w:eastAsia="仿宋_GB2312"/>
          <w:sz w:val="32"/>
          <w:szCs w:val="32"/>
        </w:rPr>
        <w:t>网格员案件处置率</w:t>
      </w:r>
      <w:r>
        <w:rPr>
          <w:rFonts w:ascii="仿宋_GB2312" w:eastAsia="仿宋_GB2312"/>
          <w:sz w:val="32"/>
          <w:szCs w:val="32"/>
        </w:rPr>
        <w:t>最高的</w:t>
      </w:r>
      <w:r>
        <w:rPr>
          <w:rFonts w:hint="eastAsia" w:ascii="仿宋_GB2312" w:eastAsia="仿宋_GB2312"/>
          <w:sz w:val="32"/>
          <w:szCs w:val="32"/>
        </w:rPr>
        <w:t>区是五华区和呈贡区，结案率均</w:t>
      </w:r>
      <w:r>
        <w:rPr>
          <w:rFonts w:ascii="仿宋_GB2312" w:eastAsia="仿宋_GB2312"/>
          <w:sz w:val="32"/>
          <w:szCs w:val="32"/>
        </w:rPr>
        <w:t>为</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rPr>
        <w:t>其次是盘龙区</w:t>
      </w:r>
      <w:r>
        <w:rPr>
          <w:rFonts w:ascii="仿宋_GB2312" w:eastAsia="仿宋_GB2312"/>
          <w:sz w:val="32"/>
          <w:szCs w:val="32"/>
        </w:rPr>
        <w:t>和</w:t>
      </w:r>
      <w:r>
        <w:rPr>
          <w:rFonts w:hint="eastAsia" w:ascii="仿宋_GB2312" w:eastAsia="仿宋_GB2312"/>
          <w:sz w:val="32"/>
          <w:szCs w:val="32"/>
        </w:rPr>
        <w:t>经开区，结案率均为99.67%。</w:t>
      </w:r>
    </w:p>
    <w:p>
      <w:pPr>
        <w:spacing w:line="560" w:lineRule="exact"/>
        <w:ind w:firstLine="1606" w:firstLineChars="500"/>
        <w:rPr>
          <w:rFonts w:ascii="仿宋_GB2312" w:eastAsia="仿宋_GB2312"/>
          <w:b/>
          <w:sz w:val="32"/>
          <w:szCs w:val="32"/>
        </w:rPr>
      </w:pPr>
      <w:r>
        <w:rPr>
          <w:rFonts w:hint="eastAsia" w:ascii="仿宋_GB2312" w:eastAsia="仿宋_GB2312"/>
          <w:b/>
          <w:sz w:val="32"/>
          <w:szCs w:val="32"/>
        </w:rPr>
        <w:t>5月主城</w:t>
      </w:r>
      <w:r>
        <w:rPr>
          <w:rFonts w:hint="eastAsia" w:ascii="仿宋_GB2312" w:eastAsia="仿宋_GB2312"/>
          <w:b/>
          <w:sz w:val="32"/>
          <w:szCs w:val="32"/>
          <w:lang w:val="en-US" w:eastAsia="zh-CN"/>
        </w:rPr>
        <w:t>各</w:t>
      </w:r>
      <w:r>
        <w:rPr>
          <w:rFonts w:hint="eastAsia" w:ascii="仿宋_GB2312" w:eastAsia="仿宋_GB2312"/>
          <w:b/>
          <w:sz w:val="32"/>
          <w:szCs w:val="32"/>
        </w:rPr>
        <w:t>区网格员案件处置结案情况</w:t>
      </w:r>
    </w:p>
    <w:p>
      <w:pPr/>
      <w:r>
        <w:drawing>
          <wp:inline distT="0" distB="0" distL="114300" distR="114300">
            <wp:extent cx="5269230" cy="2620645"/>
            <wp:effectExtent l="0" t="0" r="7620" b="825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2"/>
                    <a:stretch>
                      <a:fillRect/>
                    </a:stretch>
                  </pic:blipFill>
                  <pic:spPr>
                    <a:xfrm>
                      <a:off x="0" y="0"/>
                      <a:ext cx="5269230" cy="2620645"/>
                    </a:xfrm>
                    <a:prstGeom prst="rect">
                      <a:avLst/>
                    </a:prstGeom>
                    <a:noFill/>
                    <a:ln w="9525">
                      <a:noFill/>
                    </a:ln>
                  </pic:spPr>
                </pic:pic>
              </a:graphicData>
            </a:graphic>
          </wp:inline>
        </w:drawing>
      </w:r>
    </w:p>
    <w:p>
      <w:pPr/>
    </w:p>
    <w:p>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5月市级监督员在网格中巡查上报应由环卫工作人员、城管执法人员两类</w:t>
      </w:r>
      <w:r>
        <w:rPr>
          <w:rFonts w:ascii="仿宋_GB2312" w:eastAsia="仿宋_GB2312"/>
          <w:sz w:val="32"/>
          <w:szCs w:val="32"/>
        </w:rPr>
        <w:t>网格员处置的市容环境和街面秩序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rPr>
        <w:t>13244</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在主城五区中</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w:t>
      </w:r>
      <w:r>
        <w:rPr>
          <w:rFonts w:ascii="仿宋_GB2312" w:eastAsia="仿宋_GB2312"/>
          <w:sz w:val="32"/>
          <w:szCs w:val="32"/>
        </w:rPr>
        <w:t>2</w:t>
      </w:r>
      <w:r>
        <w:rPr>
          <w:rFonts w:hint="eastAsia" w:ascii="仿宋_GB2312" w:eastAsia="仿宋_GB2312"/>
          <w:sz w:val="32"/>
          <w:szCs w:val="32"/>
        </w:rPr>
        <w:t>969</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区为官渡</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增加1</w:t>
      </w:r>
      <w:r>
        <w:rPr>
          <w:rFonts w:hint="eastAsia" w:ascii="仿宋_GB2312" w:eastAsia="仿宋_GB2312"/>
          <w:sz w:val="32"/>
          <w:szCs w:val="32"/>
        </w:rPr>
        <w:t>67</w:t>
      </w:r>
      <w:r>
        <w:rPr>
          <w:rFonts w:ascii="仿宋_GB2312" w:eastAsia="仿宋_GB2312"/>
          <w:sz w:val="32"/>
          <w:szCs w:val="32"/>
        </w:rPr>
        <w:t>件</w:t>
      </w:r>
      <w:r>
        <w:rPr>
          <w:rFonts w:hint="eastAsia" w:ascii="仿宋_GB2312" w:eastAsia="仿宋_GB2312"/>
          <w:sz w:val="32"/>
          <w:szCs w:val="32"/>
        </w:rPr>
        <w:t>。在</w:t>
      </w:r>
      <w:r>
        <w:rPr>
          <w:rFonts w:hint="eastAsia" w:ascii="仿宋_GB2312" w:eastAsia="仿宋_GB2312"/>
          <w:sz w:val="32"/>
          <w:szCs w:val="32"/>
          <w:lang w:val="en-US" w:eastAsia="zh-CN"/>
        </w:rPr>
        <w:t>三个</w:t>
      </w:r>
      <w:r>
        <w:rPr>
          <w:rFonts w:ascii="仿宋_GB2312" w:eastAsia="仿宋_GB2312"/>
          <w:sz w:val="32"/>
          <w:szCs w:val="32"/>
        </w:rPr>
        <w:t>开发</w:t>
      </w:r>
      <w:r>
        <w:rPr>
          <w:rFonts w:hint="eastAsia" w:ascii="仿宋_GB2312" w:eastAsia="仿宋_GB2312"/>
          <w:sz w:val="32"/>
          <w:szCs w:val="32"/>
        </w:rPr>
        <w:t>（度假）区中，案发数最多的区是经开区，</w:t>
      </w:r>
      <w:r>
        <w:rPr>
          <w:rFonts w:ascii="仿宋_GB2312" w:eastAsia="仿宋_GB2312"/>
          <w:sz w:val="32"/>
          <w:szCs w:val="32"/>
        </w:rPr>
        <w:t>共上报案件7</w:t>
      </w:r>
      <w:r>
        <w:rPr>
          <w:rFonts w:hint="eastAsia" w:ascii="仿宋_GB2312" w:eastAsia="仿宋_GB2312"/>
          <w:sz w:val="32"/>
          <w:szCs w:val="32"/>
        </w:rPr>
        <w:t>25</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区为度假区，</w:t>
      </w:r>
      <w:r>
        <w:rPr>
          <w:rFonts w:ascii="仿宋_GB2312" w:eastAsia="仿宋_GB2312"/>
          <w:sz w:val="32"/>
          <w:szCs w:val="32"/>
        </w:rPr>
        <w:t>增加</w:t>
      </w:r>
      <w:r>
        <w:rPr>
          <w:rFonts w:hint="eastAsia" w:ascii="仿宋_GB2312" w:eastAsia="仿宋_GB2312"/>
          <w:sz w:val="32"/>
          <w:szCs w:val="32"/>
        </w:rPr>
        <w:t>90</w:t>
      </w:r>
      <w:r>
        <w:rPr>
          <w:rFonts w:ascii="仿宋_GB2312" w:eastAsia="仿宋_GB2312"/>
          <w:sz w:val="32"/>
          <w:szCs w:val="32"/>
        </w:rPr>
        <w:t>件</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（六）联动机制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月</w:t>
      </w:r>
      <w:r>
        <w:rPr>
          <w:rFonts w:ascii="仿宋_GB2312" w:eastAsia="仿宋_GB2312"/>
          <w:sz w:val="32"/>
          <w:szCs w:val="32"/>
        </w:rPr>
        <w:t>市网格中心组织对</w:t>
      </w:r>
      <w:r>
        <w:rPr>
          <w:rFonts w:hint="eastAsia" w:ascii="仿宋_GB2312" w:eastAsia="仿宋_GB2312"/>
          <w:sz w:val="32"/>
          <w:szCs w:val="32"/>
        </w:rPr>
        <w:t>“</w:t>
      </w:r>
      <w:r>
        <w:rPr>
          <w:rFonts w:ascii="仿宋_GB2312" w:eastAsia="仿宋_GB2312"/>
          <w:sz w:val="32"/>
          <w:szCs w:val="32"/>
        </w:rPr>
        <w:t>党建引领</w:t>
      </w:r>
      <w:r>
        <w:rPr>
          <w:rFonts w:hint="eastAsia" w:ascii="仿宋_GB2312" w:eastAsia="仿宋_GB2312"/>
          <w:sz w:val="32"/>
          <w:szCs w:val="32"/>
        </w:rPr>
        <w:t>、</w:t>
      </w:r>
      <w:r>
        <w:rPr>
          <w:rFonts w:ascii="仿宋_GB2312" w:eastAsia="仿宋_GB2312"/>
          <w:sz w:val="32"/>
          <w:szCs w:val="32"/>
        </w:rPr>
        <w:t>街道吹哨</w:t>
      </w:r>
      <w:r>
        <w:rPr>
          <w:rFonts w:hint="eastAsia" w:ascii="仿宋_GB2312" w:eastAsia="仿宋_GB2312"/>
          <w:sz w:val="32"/>
          <w:szCs w:val="32"/>
        </w:rPr>
        <w:t>、</w:t>
      </w:r>
      <w:r>
        <w:rPr>
          <w:rFonts w:ascii="仿宋_GB2312" w:eastAsia="仿宋_GB2312"/>
          <w:sz w:val="32"/>
          <w:szCs w:val="32"/>
        </w:rPr>
        <w:t>部门报到</w:t>
      </w:r>
      <w:r>
        <w:rPr>
          <w:rFonts w:hint="eastAsia" w:ascii="仿宋_GB2312" w:eastAsia="仿宋_GB2312"/>
          <w:sz w:val="32"/>
          <w:szCs w:val="32"/>
        </w:rPr>
        <w:t>”工作进行了考核，得分较高的区是五华区和官渡区，分别为</w:t>
      </w:r>
      <w:r>
        <w:rPr>
          <w:rFonts w:ascii="仿宋_GB2312" w:eastAsia="仿宋_GB2312"/>
          <w:sz w:val="32"/>
          <w:szCs w:val="32"/>
        </w:rPr>
        <w:t>5.</w:t>
      </w:r>
      <w:r>
        <w:rPr>
          <w:rFonts w:hint="eastAsia" w:ascii="仿宋_GB2312" w:eastAsia="仿宋_GB2312"/>
          <w:sz w:val="32"/>
          <w:szCs w:val="32"/>
        </w:rPr>
        <w:t>4分和4.85分。从本月考核情况看，各区“吹哨报到”工作开展过程中仍然存在</w:t>
      </w:r>
      <w:r>
        <w:rPr>
          <w:rFonts w:ascii="仿宋_GB2312" w:eastAsia="仿宋_GB2312"/>
          <w:sz w:val="32"/>
          <w:szCs w:val="32"/>
        </w:rPr>
        <w:t>着系统</w:t>
      </w:r>
      <w:r>
        <w:rPr>
          <w:rFonts w:hint="eastAsia" w:ascii="仿宋_GB2312" w:eastAsia="仿宋_GB2312"/>
          <w:sz w:val="32"/>
          <w:szCs w:val="32"/>
        </w:rPr>
        <w:t>建设</w:t>
      </w:r>
      <w:r>
        <w:rPr>
          <w:rFonts w:ascii="仿宋_GB2312" w:eastAsia="仿宋_GB2312"/>
          <w:sz w:val="32"/>
          <w:szCs w:val="32"/>
        </w:rPr>
        <w:t>滞后、</w:t>
      </w:r>
      <w:r>
        <w:rPr>
          <w:rFonts w:hint="eastAsia" w:ascii="仿宋_GB2312" w:eastAsia="仿宋_GB2312"/>
          <w:sz w:val="32"/>
          <w:szCs w:val="32"/>
        </w:rPr>
        <w:t>部分街道哨件质量不高、吹哨</w:t>
      </w:r>
      <w:r>
        <w:rPr>
          <w:rFonts w:ascii="仿宋_GB2312" w:eastAsia="仿宋_GB2312"/>
          <w:sz w:val="32"/>
          <w:szCs w:val="32"/>
        </w:rPr>
        <w:t>流程不</w:t>
      </w:r>
      <w:r>
        <w:rPr>
          <w:rFonts w:hint="eastAsia" w:ascii="仿宋_GB2312" w:eastAsia="仿宋_GB2312"/>
          <w:sz w:val="32"/>
          <w:szCs w:val="32"/>
        </w:rPr>
        <w:t>规范等问题。各区应加快</w:t>
      </w:r>
      <w:r>
        <w:rPr>
          <w:rFonts w:ascii="仿宋_GB2312" w:eastAsia="仿宋_GB2312"/>
          <w:sz w:val="32"/>
          <w:szCs w:val="32"/>
        </w:rPr>
        <w:t>系统</w:t>
      </w:r>
      <w:r>
        <w:rPr>
          <w:rFonts w:hint="eastAsia" w:ascii="仿宋_GB2312" w:eastAsia="仿宋_GB2312"/>
          <w:sz w:val="32"/>
          <w:szCs w:val="32"/>
        </w:rPr>
        <w:t>建设、加强相关人员对吹哨报到工作业务培训，严格按照工作标准和流程开展</w:t>
      </w:r>
      <w:r>
        <w:rPr>
          <w:rFonts w:ascii="仿宋_GB2312" w:eastAsia="仿宋_GB2312"/>
          <w:sz w:val="32"/>
          <w:szCs w:val="32"/>
        </w:rPr>
        <w:t>工作，</w:t>
      </w:r>
      <w:r>
        <w:rPr>
          <w:rFonts w:hint="eastAsia" w:ascii="仿宋_GB2312" w:hAnsi="黑体" w:eastAsia="仿宋_GB2312"/>
          <w:sz w:val="32"/>
          <w:szCs w:val="32"/>
        </w:rPr>
        <w:t>加速“吹哨报到”工作规范化、标准化进程。</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7pt;margin-top:27.75pt;height:0pt;width:442.2pt;z-index:251657216;mso-width-relative:page;mso-height-relative:page;" filled="f" stroked="t" coordsize="21600,21600"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v:fill on="f" focussize="0,0"/>
                <v:stroke weight="1pt" color="#000000" joinstyle="round"/>
                <v:imagedata o:title=""/>
                <o:lock v:ext="edit" aspectratio="f"/>
              </v:shape>
            </w:pict>
          </mc:Fallback>
        </mc:AlternateContent>
      </w:r>
    </w:p>
    <w:p>
      <w:pPr>
        <w:spacing w:line="560" w:lineRule="exact"/>
        <w:ind w:left="1050" w:leftChars="10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抄送：主城五区党委、政府，三个国家级开发（度假）党工委、管委会</w:t>
      </w:r>
    </w:p>
    <w:p>
      <w:pPr>
        <w:adjustRightInd w:val="0"/>
        <w:snapToGrid w:val="0"/>
        <w:spacing w:line="560" w:lineRule="exact"/>
        <w:ind w:firstLine="160" w:firstLineChars="50"/>
        <w:jc w:val="left"/>
        <w:rPr>
          <w:rFonts w:ascii="仿宋_GB2312"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6.1pt;margin-top:1.6pt;height:0pt;width:442.5pt;z-index:251658240;mso-width-relative:page;mso-height-relative:page;" filled="f" stroked="t" coordsize="21600,21600"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v:fill on="f" focussize="0,0"/>
                <v:stroke weight="1pt"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45pt;margin-top:27.95pt;height:0pt;width:442.2pt;z-index:251658240;mso-width-relative:page;mso-height-relative:page;" filled="f" stroked="t" coordsize="21600,21600"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v:fill on="f" focussize="0,0"/>
                <v:stroke weight="1pt" color="#000000" joinstyle="round"/>
                <v:imagedata o:title=""/>
                <o:lock v:ext="edit" aspectratio="f"/>
              </v:shape>
            </w:pict>
          </mc:Fallback>
        </mc:AlternateConten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2020年6月</w:t>
      </w:r>
      <w:r>
        <w:rPr>
          <w:rFonts w:hint="eastAsia" w:ascii="仿宋_GB2312" w:eastAsia="仿宋_GB2312"/>
          <w:sz w:val="28"/>
          <w:szCs w:val="28"/>
          <w:lang w:val="en-US" w:eastAsia="zh-CN"/>
        </w:rPr>
        <w:t>24</w:t>
      </w:r>
      <w:r>
        <w:rPr>
          <w:rFonts w:hint="eastAsia" w:ascii="仿宋_GB2312" w:eastAsia="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A1ECC"/>
    <w:rsid w:val="002F4185"/>
    <w:rsid w:val="002F616C"/>
    <w:rsid w:val="00301769"/>
    <w:rsid w:val="00307B80"/>
    <w:rsid w:val="00315079"/>
    <w:rsid w:val="0033290A"/>
    <w:rsid w:val="003466B1"/>
    <w:rsid w:val="003C3BE2"/>
    <w:rsid w:val="003D4F27"/>
    <w:rsid w:val="0045531B"/>
    <w:rsid w:val="004B2036"/>
    <w:rsid w:val="004C5745"/>
    <w:rsid w:val="004D5A17"/>
    <w:rsid w:val="005205D8"/>
    <w:rsid w:val="00540E1F"/>
    <w:rsid w:val="005916B0"/>
    <w:rsid w:val="00602626"/>
    <w:rsid w:val="006668EE"/>
    <w:rsid w:val="006D2331"/>
    <w:rsid w:val="006E4997"/>
    <w:rsid w:val="007519AA"/>
    <w:rsid w:val="0075535D"/>
    <w:rsid w:val="007A694D"/>
    <w:rsid w:val="007C2678"/>
    <w:rsid w:val="007E02B2"/>
    <w:rsid w:val="00806BCA"/>
    <w:rsid w:val="0081685F"/>
    <w:rsid w:val="00855701"/>
    <w:rsid w:val="0087081F"/>
    <w:rsid w:val="008954ED"/>
    <w:rsid w:val="008B1498"/>
    <w:rsid w:val="008E300F"/>
    <w:rsid w:val="00935CDF"/>
    <w:rsid w:val="00971F28"/>
    <w:rsid w:val="009934D7"/>
    <w:rsid w:val="009954B0"/>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65D9"/>
    <w:rsid w:val="00CF12F6"/>
    <w:rsid w:val="00CF5366"/>
    <w:rsid w:val="00D10A6C"/>
    <w:rsid w:val="00D25F3F"/>
    <w:rsid w:val="00D2713B"/>
    <w:rsid w:val="00D35055"/>
    <w:rsid w:val="00D54F71"/>
    <w:rsid w:val="00D65210"/>
    <w:rsid w:val="00DC4BB6"/>
    <w:rsid w:val="00DD1497"/>
    <w:rsid w:val="00DD44BA"/>
    <w:rsid w:val="00DF77C7"/>
    <w:rsid w:val="00E0079A"/>
    <w:rsid w:val="00E2438B"/>
    <w:rsid w:val="00E314E2"/>
    <w:rsid w:val="00E33617"/>
    <w:rsid w:val="00E7386B"/>
    <w:rsid w:val="00E82BC2"/>
    <w:rsid w:val="00EE2A32"/>
    <w:rsid w:val="00EE5F2B"/>
    <w:rsid w:val="00EF0EE9"/>
    <w:rsid w:val="00F538AC"/>
    <w:rsid w:val="00F92FA6"/>
    <w:rsid w:val="00F94518"/>
    <w:rsid w:val="00FC5A05"/>
    <w:rsid w:val="00FD2360"/>
    <w:rsid w:val="00FF7BC9"/>
    <w:rsid w:val="016A1392"/>
    <w:rsid w:val="01D90762"/>
    <w:rsid w:val="01E35288"/>
    <w:rsid w:val="027D3DD5"/>
    <w:rsid w:val="02C22DB7"/>
    <w:rsid w:val="034E7E34"/>
    <w:rsid w:val="037E30B7"/>
    <w:rsid w:val="03EB459D"/>
    <w:rsid w:val="051B50CF"/>
    <w:rsid w:val="06485F7C"/>
    <w:rsid w:val="066A5630"/>
    <w:rsid w:val="06DE73D8"/>
    <w:rsid w:val="07BD1B98"/>
    <w:rsid w:val="07DD490B"/>
    <w:rsid w:val="080933EB"/>
    <w:rsid w:val="08536D1A"/>
    <w:rsid w:val="08BB53AC"/>
    <w:rsid w:val="08E345C4"/>
    <w:rsid w:val="08E439AF"/>
    <w:rsid w:val="09644C0C"/>
    <w:rsid w:val="098D0379"/>
    <w:rsid w:val="09E65E93"/>
    <w:rsid w:val="0A793AB4"/>
    <w:rsid w:val="0B176718"/>
    <w:rsid w:val="0B2A3F52"/>
    <w:rsid w:val="0B8B5E77"/>
    <w:rsid w:val="0BF15A00"/>
    <w:rsid w:val="0CA84A7B"/>
    <w:rsid w:val="0D030940"/>
    <w:rsid w:val="0D034B7D"/>
    <w:rsid w:val="0D193978"/>
    <w:rsid w:val="0D25595C"/>
    <w:rsid w:val="0D5121C2"/>
    <w:rsid w:val="0D630838"/>
    <w:rsid w:val="0D9D202A"/>
    <w:rsid w:val="0DCB3A6C"/>
    <w:rsid w:val="0DE24CCF"/>
    <w:rsid w:val="0F9F1AD9"/>
    <w:rsid w:val="101A1A87"/>
    <w:rsid w:val="103040BB"/>
    <w:rsid w:val="109C053B"/>
    <w:rsid w:val="10AC7C3A"/>
    <w:rsid w:val="11546A16"/>
    <w:rsid w:val="11EC60EF"/>
    <w:rsid w:val="11FC1B76"/>
    <w:rsid w:val="120B52D9"/>
    <w:rsid w:val="12293729"/>
    <w:rsid w:val="129A1995"/>
    <w:rsid w:val="12CC2E07"/>
    <w:rsid w:val="131F0B7B"/>
    <w:rsid w:val="132F3478"/>
    <w:rsid w:val="13896A41"/>
    <w:rsid w:val="138C517A"/>
    <w:rsid w:val="14145EFD"/>
    <w:rsid w:val="142860C2"/>
    <w:rsid w:val="147757AE"/>
    <w:rsid w:val="14A5440A"/>
    <w:rsid w:val="16207023"/>
    <w:rsid w:val="1630512B"/>
    <w:rsid w:val="16DD2E98"/>
    <w:rsid w:val="17B37DE3"/>
    <w:rsid w:val="17C8143A"/>
    <w:rsid w:val="191D5522"/>
    <w:rsid w:val="192A083C"/>
    <w:rsid w:val="19744DDA"/>
    <w:rsid w:val="19816B6D"/>
    <w:rsid w:val="19D576DB"/>
    <w:rsid w:val="1A324C05"/>
    <w:rsid w:val="1A8B7D5B"/>
    <w:rsid w:val="1B6D1A0B"/>
    <w:rsid w:val="1B9551E7"/>
    <w:rsid w:val="1CAC2957"/>
    <w:rsid w:val="1D074B78"/>
    <w:rsid w:val="1D2653A7"/>
    <w:rsid w:val="1D5662B3"/>
    <w:rsid w:val="1F8B46FF"/>
    <w:rsid w:val="201B693D"/>
    <w:rsid w:val="204D1A4E"/>
    <w:rsid w:val="206F36BF"/>
    <w:rsid w:val="20CB3586"/>
    <w:rsid w:val="21235768"/>
    <w:rsid w:val="21BD6B62"/>
    <w:rsid w:val="21EF2667"/>
    <w:rsid w:val="23886197"/>
    <w:rsid w:val="23B95255"/>
    <w:rsid w:val="24E4545C"/>
    <w:rsid w:val="24EE2689"/>
    <w:rsid w:val="2504357E"/>
    <w:rsid w:val="258B509B"/>
    <w:rsid w:val="2668024D"/>
    <w:rsid w:val="266F6FAF"/>
    <w:rsid w:val="26D46F79"/>
    <w:rsid w:val="26E54F92"/>
    <w:rsid w:val="275F09AB"/>
    <w:rsid w:val="27630FA7"/>
    <w:rsid w:val="27AF4DA5"/>
    <w:rsid w:val="28B857B5"/>
    <w:rsid w:val="28DD748D"/>
    <w:rsid w:val="2972662E"/>
    <w:rsid w:val="29DC0518"/>
    <w:rsid w:val="29DD47F9"/>
    <w:rsid w:val="2AB07DA0"/>
    <w:rsid w:val="2C7F5753"/>
    <w:rsid w:val="2D124F40"/>
    <w:rsid w:val="2DB84E6D"/>
    <w:rsid w:val="2DFB2C17"/>
    <w:rsid w:val="2ECB6607"/>
    <w:rsid w:val="2F001196"/>
    <w:rsid w:val="2F224637"/>
    <w:rsid w:val="2F5B6974"/>
    <w:rsid w:val="2FB239B1"/>
    <w:rsid w:val="2FD1254D"/>
    <w:rsid w:val="2FDA3D0D"/>
    <w:rsid w:val="30CA6B05"/>
    <w:rsid w:val="31560883"/>
    <w:rsid w:val="31690CC8"/>
    <w:rsid w:val="31FA2F7A"/>
    <w:rsid w:val="31FA7A97"/>
    <w:rsid w:val="3240776C"/>
    <w:rsid w:val="333C04F8"/>
    <w:rsid w:val="33BF1811"/>
    <w:rsid w:val="33C121F1"/>
    <w:rsid w:val="3404449D"/>
    <w:rsid w:val="341E428E"/>
    <w:rsid w:val="34353071"/>
    <w:rsid w:val="350D07F2"/>
    <w:rsid w:val="354A5E0B"/>
    <w:rsid w:val="359349C3"/>
    <w:rsid w:val="35F74E4B"/>
    <w:rsid w:val="360B458A"/>
    <w:rsid w:val="36701067"/>
    <w:rsid w:val="368F4561"/>
    <w:rsid w:val="374113C7"/>
    <w:rsid w:val="38693F69"/>
    <w:rsid w:val="39071F55"/>
    <w:rsid w:val="393D4000"/>
    <w:rsid w:val="3A7220E0"/>
    <w:rsid w:val="3AA86ECA"/>
    <w:rsid w:val="3ADE1F85"/>
    <w:rsid w:val="3AF96F7C"/>
    <w:rsid w:val="3B192493"/>
    <w:rsid w:val="3B4C2C61"/>
    <w:rsid w:val="3C8A3D3D"/>
    <w:rsid w:val="3CB94F90"/>
    <w:rsid w:val="3D157263"/>
    <w:rsid w:val="3D48197A"/>
    <w:rsid w:val="3DE11953"/>
    <w:rsid w:val="3DF479A1"/>
    <w:rsid w:val="3E557677"/>
    <w:rsid w:val="3E676B68"/>
    <w:rsid w:val="3F32688B"/>
    <w:rsid w:val="3FE12090"/>
    <w:rsid w:val="40262345"/>
    <w:rsid w:val="406C5496"/>
    <w:rsid w:val="40953769"/>
    <w:rsid w:val="41B632A0"/>
    <w:rsid w:val="41FC4BB4"/>
    <w:rsid w:val="421A55A3"/>
    <w:rsid w:val="422105E2"/>
    <w:rsid w:val="42D3375B"/>
    <w:rsid w:val="433163CB"/>
    <w:rsid w:val="43F02FDC"/>
    <w:rsid w:val="44827586"/>
    <w:rsid w:val="453C54E9"/>
    <w:rsid w:val="45C96EC7"/>
    <w:rsid w:val="460463B2"/>
    <w:rsid w:val="462C2242"/>
    <w:rsid w:val="46703103"/>
    <w:rsid w:val="47EA0F1A"/>
    <w:rsid w:val="47FD3BFA"/>
    <w:rsid w:val="4826654B"/>
    <w:rsid w:val="48AB79CD"/>
    <w:rsid w:val="48E44A9A"/>
    <w:rsid w:val="49995ACC"/>
    <w:rsid w:val="4A8D3E1E"/>
    <w:rsid w:val="4B6833DC"/>
    <w:rsid w:val="4BA96DE9"/>
    <w:rsid w:val="4BBB28F4"/>
    <w:rsid w:val="4C037B48"/>
    <w:rsid w:val="4CE8106C"/>
    <w:rsid w:val="4D0A22D2"/>
    <w:rsid w:val="4D5867F0"/>
    <w:rsid w:val="4E3F26CB"/>
    <w:rsid w:val="4E83050B"/>
    <w:rsid w:val="4E8E2119"/>
    <w:rsid w:val="4EA63FF8"/>
    <w:rsid w:val="4F7136D7"/>
    <w:rsid w:val="4F7A6D03"/>
    <w:rsid w:val="4FA15CF6"/>
    <w:rsid w:val="50A102B0"/>
    <w:rsid w:val="50AF67C8"/>
    <w:rsid w:val="522C7A7F"/>
    <w:rsid w:val="5243103C"/>
    <w:rsid w:val="52D97A2C"/>
    <w:rsid w:val="52FE52E0"/>
    <w:rsid w:val="530B1A31"/>
    <w:rsid w:val="53313473"/>
    <w:rsid w:val="538A6E19"/>
    <w:rsid w:val="53D728B1"/>
    <w:rsid w:val="55184456"/>
    <w:rsid w:val="5547052E"/>
    <w:rsid w:val="555C6729"/>
    <w:rsid w:val="56C40E74"/>
    <w:rsid w:val="56D315FF"/>
    <w:rsid w:val="57111AF3"/>
    <w:rsid w:val="57342619"/>
    <w:rsid w:val="582508BC"/>
    <w:rsid w:val="58FC7304"/>
    <w:rsid w:val="59544C76"/>
    <w:rsid w:val="5A356F9C"/>
    <w:rsid w:val="5AD45273"/>
    <w:rsid w:val="5B584397"/>
    <w:rsid w:val="5BBA3A0E"/>
    <w:rsid w:val="5C71581B"/>
    <w:rsid w:val="5C772D1E"/>
    <w:rsid w:val="5CAC424B"/>
    <w:rsid w:val="5CD42EDD"/>
    <w:rsid w:val="5CE90F13"/>
    <w:rsid w:val="5D1F70EB"/>
    <w:rsid w:val="5DFD51C3"/>
    <w:rsid w:val="5EA212D8"/>
    <w:rsid w:val="5F0D315C"/>
    <w:rsid w:val="5F801562"/>
    <w:rsid w:val="5F891ADB"/>
    <w:rsid w:val="5FE0362E"/>
    <w:rsid w:val="601E07B7"/>
    <w:rsid w:val="60714D01"/>
    <w:rsid w:val="60A231B2"/>
    <w:rsid w:val="60A93FFE"/>
    <w:rsid w:val="60AA7891"/>
    <w:rsid w:val="60DA3A1F"/>
    <w:rsid w:val="61EF207C"/>
    <w:rsid w:val="622336C2"/>
    <w:rsid w:val="6229478E"/>
    <w:rsid w:val="6241395E"/>
    <w:rsid w:val="63157553"/>
    <w:rsid w:val="631C4578"/>
    <w:rsid w:val="63F9276D"/>
    <w:rsid w:val="649733A8"/>
    <w:rsid w:val="65A2508A"/>
    <w:rsid w:val="65F32B1D"/>
    <w:rsid w:val="6682193B"/>
    <w:rsid w:val="67680EEE"/>
    <w:rsid w:val="67956CD8"/>
    <w:rsid w:val="680D3EAC"/>
    <w:rsid w:val="682B08CC"/>
    <w:rsid w:val="685A68D8"/>
    <w:rsid w:val="686668E2"/>
    <w:rsid w:val="68844C8B"/>
    <w:rsid w:val="688511BD"/>
    <w:rsid w:val="690D36CA"/>
    <w:rsid w:val="695E175E"/>
    <w:rsid w:val="6A1E7B36"/>
    <w:rsid w:val="6A7B14B7"/>
    <w:rsid w:val="6B2753D4"/>
    <w:rsid w:val="6B3B0DFE"/>
    <w:rsid w:val="6C8906A5"/>
    <w:rsid w:val="6C9C787B"/>
    <w:rsid w:val="6D1D6816"/>
    <w:rsid w:val="6D6A45C8"/>
    <w:rsid w:val="6EDA204A"/>
    <w:rsid w:val="6F494BF2"/>
    <w:rsid w:val="6FAE7CED"/>
    <w:rsid w:val="702746C8"/>
    <w:rsid w:val="7087233C"/>
    <w:rsid w:val="70E65F56"/>
    <w:rsid w:val="715136BD"/>
    <w:rsid w:val="715437AA"/>
    <w:rsid w:val="72753841"/>
    <w:rsid w:val="72A122A3"/>
    <w:rsid w:val="733F30AC"/>
    <w:rsid w:val="7343618D"/>
    <w:rsid w:val="739530F2"/>
    <w:rsid w:val="73992ADB"/>
    <w:rsid w:val="739F754E"/>
    <w:rsid w:val="73D55B83"/>
    <w:rsid w:val="73E97D16"/>
    <w:rsid w:val="74FD7BD7"/>
    <w:rsid w:val="769556CA"/>
    <w:rsid w:val="76D52B30"/>
    <w:rsid w:val="76F178EB"/>
    <w:rsid w:val="77515537"/>
    <w:rsid w:val="776B6AA8"/>
    <w:rsid w:val="77AF79A7"/>
    <w:rsid w:val="78A447AF"/>
    <w:rsid w:val="7A1A2B3D"/>
    <w:rsid w:val="7B1B6FFA"/>
    <w:rsid w:val="7BD52140"/>
    <w:rsid w:val="7BDF492C"/>
    <w:rsid w:val="7C270E04"/>
    <w:rsid w:val="7C3334A9"/>
    <w:rsid w:val="7CC80147"/>
    <w:rsid w:val="7DFE6F63"/>
    <w:rsid w:val="7E79729C"/>
    <w:rsid w:val="7E876723"/>
    <w:rsid w:val="7EB04BC1"/>
    <w:rsid w:val="7F93348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496</Words>
  <Characters>2830</Characters>
  <Lines>23</Lines>
  <Paragraphs>6</Paragraphs>
  <ScaleCrop>false</ScaleCrop>
  <LinksUpToDate>false</LinksUpToDate>
  <CharactersWithSpaces>3320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2020-06-24T06:57:24Z</cp:lastPrinted>
  <dcterms:modified xsi:type="dcterms:W3CDTF">2020-06-24T07:18:00Z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