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94" w:rsidRDefault="007E717A">
      <w:pPr>
        <w:jc w:val="center"/>
        <w:rPr>
          <w:rFonts w:ascii="方正小标宋简体" w:eastAsia="方正小标宋简体" w:hAnsi="新宋体" w:cs="Times New Roman"/>
          <w:color w:val="FF0000"/>
          <w:sz w:val="84"/>
          <w:szCs w:val="84"/>
        </w:rPr>
      </w:pPr>
      <w:r>
        <w:rPr>
          <w:rFonts w:ascii="方正小标宋简体" w:eastAsia="方正小标宋简体" w:hAnsi="新宋体" w:cs="Times New Roman" w:hint="eastAsia"/>
          <w:color w:val="FF0000"/>
          <w:sz w:val="84"/>
          <w:szCs w:val="84"/>
        </w:rPr>
        <w:t>情况通报</w:t>
      </w:r>
    </w:p>
    <w:p w:rsidR="00337394" w:rsidRDefault="007E717A">
      <w:pPr>
        <w:jc w:val="center"/>
        <w:rPr>
          <w:rFonts w:ascii="仿宋_GB2312" w:eastAsia="仿宋_GB2312" w:hAnsi="新宋体" w:cs="Times New Roman"/>
          <w:sz w:val="32"/>
          <w:szCs w:val="32"/>
        </w:rPr>
      </w:pPr>
      <w:r>
        <w:rPr>
          <w:rFonts w:ascii="仿宋_GB2312" w:eastAsia="仿宋_GB2312" w:hAnsi="新宋体" w:cs="Times New Roman" w:hint="eastAsia"/>
          <w:sz w:val="32"/>
          <w:szCs w:val="32"/>
        </w:rPr>
        <w:t>第</w:t>
      </w:r>
      <w:r w:rsidR="002A5311">
        <w:rPr>
          <w:rFonts w:ascii="仿宋_GB2312" w:eastAsia="仿宋_GB2312" w:hAnsi="新宋体" w:cs="Times New Roman" w:hint="eastAsia"/>
          <w:sz w:val="32"/>
          <w:szCs w:val="32"/>
        </w:rPr>
        <w:t>10</w:t>
      </w:r>
      <w:r>
        <w:rPr>
          <w:rFonts w:ascii="仿宋_GB2312" w:eastAsia="仿宋_GB2312" w:hAnsi="新宋体" w:cs="Times New Roman" w:hint="eastAsia"/>
          <w:sz w:val="32"/>
          <w:szCs w:val="32"/>
        </w:rPr>
        <w:t>期</w:t>
      </w:r>
    </w:p>
    <w:p w:rsidR="00337394" w:rsidRDefault="007E717A">
      <w:pPr>
        <w:rPr>
          <w:rFonts w:ascii="仿宋_GB2312" w:eastAsia="仿宋_GB2312" w:hAnsi="新宋体" w:cs="Times New Roman"/>
          <w:sz w:val="32"/>
          <w:szCs w:val="32"/>
        </w:rPr>
      </w:pPr>
      <w:r>
        <w:rPr>
          <w:rFonts w:ascii="仿宋" w:eastAsia="仿宋" w:hAnsi="仿宋" w:cs="Times New Roman" w:hint="eastAsia"/>
          <w:w w:val="105"/>
          <w:sz w:val="32"/>
          <w:szCs w:val="32"/>
          <w:u w:val="thick" w:color="FF0000"/>
        </w:rPr>
        <w:t>昆明市</w:t>
      </w:r>
      <w:r>
        <w:rPr>
          <w:rFonts w:ascii="仿宋" w:eastAsia="仿宋" w:hAnsi="仿宋" w:hint="eastAsia"/>
          <w:w w:val="105"/>
          <w:sz w:val="32"/>
          <w:szCs w:val="32"/>
          <w:u w:val="thick" w:color="FF0000"/>
        </w:rPr>
        <w:t xml:space="preserve">网格化综合监督指挥中心            </w:t>
      </w:r>
      <w:r>
        <w:rPr>
          <w:rFonts w:ascii="仿宋" w:eastAsia="仿宋" w:hAnsi="仿宋" w:cs="Times New Roman" w:hint="eastAsia"/>
          <w:sz w:val="32"/>
          <w:szCs w:val="32"/>
          <w:u w:val="thick" w:color="FF0000"/>
        </w:rPr>
        <w:t>2020.1</w:t>
      </w:r>
      <w:r w:rsidR="00C8214D">
        <w:rPr>
          <w:rFonts w:ascii="仿宋" w:eastAsia="仿宋" w:hAnsi="仿宋" w:cs="Times New Roman" w:hint="eastAsia"/>
          <w:sz w:val="32"/>
          <w:szCs w:val="32"/>
          <w:u w:val="thick" w:color="FF0000"/>
        </w:rPr>
        <w:t>1</w:t>
      </w:r>
      <w:r>
        <w:rPr>
          <w:rFonts w:ascii="仿宋" w:eastAsia="仿宋" w:hAnsi="仿宋" w:cs="Times New Roman" w:hint="eastAsia"/>
          <w:sz w:val="32"/>
          <w:szCs w:val="32"/>
          <w:u w:val="thick" w:color="FF0000"/>
        </w:rPr>
        <w:t>.</w:t>
      </w:r>
      <w:r w:rsidR="00524D07">
        <w:rPr>
          <w:rFonts w:ascii="仿宋" w:eastAsia="仿宋" w:hAnsi="仿宋" w:cs="Times New Roman" w:hint="eastAsia"/>
          <w:sz w:val="32"/>
          <w:szCs w:val="32"/>
          <w:u w:val="thick" w:color="FF0000"/>
        </w:rPr>
        <w:t>9</w:t>
      </w:r>
    </w:p>
    <w:p w:rsidR="00337394" w:rsidRDefault="00337394">
      <w:pPr>
        <w:jc w:val="center"/>
        <w:rPr>
          <w:rFonts w:asciiTheme="majorEastAsia" w:eastAsiaTheme="majorEastAsia" w:hAnsiTheme="majorEastAsia"/>
          <w:b/>
          <w:sz w:val="44"/>
          <w:szCs w:val="44"/>
        </w:rPr>
      </w:pPr>
    </w:p>
    <w:p w:rsidR="00337394" w:rsidRDefault="002A5311">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10</w:t>
      </w:r>
      <w:r w:rsidR="007E717A">
        <w:rPr>
          <w:rFonts w:ascii="方正小标宋简体" w:eastAsia="方正小标宋简体" w:hAnsiTheme="majorEastAsia" w:hint="eastAsia"/>
          <w:sz w:val="44"/>
          <w:szCs w:val="44"/>
        </w:rPr>
        <w:t>月昆明市主城区城市网格化管理</w:t>
      </w:r>
    </w:p>
    <w:p w:rsidR="00337394" w:rsidRDefault="007E717A">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工作通报</w:t>
      </w:r>
    </w:p>
    <w:p w:rsidR="00337394" w:rsidRDefault="00337394">
      <w:pPr>
        <w:spacing w:line="560" w:lineRule="exact"/>
        <w:rPr>
          <w:rFonts w:ascii="仿宋_GB2312" w:eastAsia="仿宋_GB2312"/>
          <w:b/>
          <w:sz w:val="32"/>
          <w:szCs w:val="32"/>
        </w:rPr>
      </w:pPr>
    </w:p>
    <w:p w:rsidR="00337394" w:rsidRDefault="007E717A">
      <w:pPr>
        <w:ind w:firstLineChars="200" w:firstLine="643"/>
        <w:rPr>
          <w:rFonts w:ascii="仿宋_GB2312" w:eastAsia="仿宋_GB2312"/>
          <w:b/>
          <w:sz w:val="32"/>
          <w:szCs w:val="32"/>
        </w:rPr>
      </w:pPr>
      <w:r>
        <w:rPr>
          <w:rFonts w:ascii="仿宋_GB2312" w:eastAsia="仿宋_GB2312" w:hint="eastAsia"/>
          <w:b/>
          <w:sz w:val="32"/>
          <w:szCs w:val="32"/>
        </w:rPr>
        <w:t>第一部分  综合</w:t>
      </w:r>
      <w:r>
        <w:rPr>
          <w:rFonts w:ascii="仿宋_GB2312" w:eastAsia="仿宋_GB2312" w:hAnsi="黑体" w:cs="仿宋_GB2312" w:hint="eastAsia"/>
          <w:b/>
          <w:sz w:val="32"/>
          <w:szCs w:val="32"/>
        </w:rPr>
        <w:t>考核情况</w:t>
      </w:r>
    </w:p>
    <w:p w:rsidR="00337394" w:rsidRDefault="007E717A">
      <w:pPr>
        <w:ind w:firstLineChars="200" w:firstLine="643"/>
        <w:rPr>
          <w:rFonts w:ascii="仿宋_GB2312" w:eastAsia="仿宋_GB2312"/>
          <w:b/>
          <w:sz w:val="32"/>
          <w:szCs w:val="32"/>
        </w:rPr>
      </w:pPr>
      <w:r>
        <w:rPr>
          <w:rFonts w:ascii="仿宋_GB2312" w:eastAsia="仿宋_GB2312" w:hAnsi="黑体" w:hint="eastAsia"/>
          <w:b/>
          <w:sz w:val="32"/>
          <w:szCs w:val="32"/>
        </w:rPr>
        <w:t>第二部分  网格</w:t>
      </w:r>
      <w:r>
        <w:rPr>
          <w:rFonts w:ascii="仿宋_GB2312" w:eastAsia="仿宋_GB2312" w:hAnsi="黑体"/>
          <w:b/>
          <w:sz w:val="32"/>
          <w:szCs w:val="32"/>
        </w:rPr>
        <w:t>案件</w:t>
      </w:r>
      <w:r>
        <w:rPr>
          <w:rFonts w:ascii="仿宋_GB2312" w:eastAsia="仿宋_GB2312" w:hAnsi="黑体" w:hint="eastAsia"/>
          <w:b/>
          <w:sz w:val="32"/>
          <w:szCs w:val="32"/>
        </w:rPr>
        <w:t>综合分析</w:t>
      </w:r>
    </w:p>
    <w:p w:rsidR="00337394" w:rsidRDefault="007E717A">
      <w:pPr>
        <w:spacing w:line="560" w:lineRule="exact"/>
        <w:ind w:firstLineChars="350" w:firstLine="1120"/>
        <w:rPr>
          <w:rFonts w:ascii="仿宋_GB2312" w:eastAsia="仿宋_GB2312"/>
          <w:sz w:val="32"/>
          <w:szCs w:val="32"/>
        </w:rPr>
      </w:pPr>
      <w:r>
        <w:rPr>
          <w:rFonts w:ascii="仿宋_GB2312" w:eastAsia="仿宋_GB2312" w:hint="eastAsia"/>
          <w:sz w:val="32"/>
          <w:szCs w:val="32"/>
        </w:rPr>
        <w:t>----网格</w:t>
      </w:r>
      <w:r>
        <w:rPr>
          <w:rFonts w:ascii="仿宋_GB2312" w:eastAsia="仿宋_GB2312"/>
          <w:sz w:val="32"/>
          <w:szCs w:val="32"/>
        </w:rPr>
        <w:t>案件总体情况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Ansi="仿宋_GB2312" w:cs="仿宋_GB2312" w:hint="eastAsia"/>
          <w:sz w:val="32"/>
          <w:szCs w:val="32"/>
        </w:rPr>
        <w:t>案件处置结案</w:t>
      </w:r>
      <w:r>
        <w:rPr>
          <w:rFonts w:ascii="仿宋_GB2312" w:eastAsia="仿宋_GB2312" w:hAnsi="仿宋_GB2312" w:cs="仿宋_GB2312"/>
          <w:sz w:val="32"/>
          <w:szCs w:val="32"/>
        </w:rPr>
        <w:t>情况</w:t>
      </w:r>
    </w:p>
    <w:p w:rsidR="00337394" w:rsidRDefault="007E717A">
      <w:pPr>
        <w:spacing w:line="560" w:lineRule="exact"/>
        <w:ind w:firstLineChars="350" w:firstLine="1120"/>
        <w:rPr>
          <w:rFonts w:ascii="仿宋_GB2312" w:eastAsia="仿宋_GB2312"/>
          <w:sz w:val="32"/>
          <w:szCs w:val="32"/>
        </w:rPr>
      </w:pPr>
      <w:r>
        <w:rPr>
          <w:rFonts w:ascii="仿宋_GB2312" w:eastAsia="仿宋_GB2312" w:hint="eastAsia"/>
          <w:sz w:val="32"/>
          <w:szCs w:val="32"/>
        </w:rPr>
        <w:t>----两级监督机制运行情况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----卫星</w:t>
      </w:r>
      <w:r>
        <w:rPr>
          <w:rFonts w:ascii="仿宋_GB2312" w:eastAsia="仿宋_GB2312"/>
          <w:sz w:val="32"/>
          <w:szCs w:val="32"/>
        </w:rPr>
        <w:t>遥感监测成果</w:t>
      </w:r>
      <w:r>
        <w:rPr>
          <w:rFonts w:ascii="仿宋_GB2312" w:eastAsia="仿宋_GB2312" w:hint="eastAsia"/>
          <w:sz w:val="32"/>
          <w:szCs w:val="32"/>
        </w:rPr>
        <w:t>处置</w:t>
      </w:r>
      <w:r>
        <w:rPr>
          <w:rFonts w:ascii="仿宋_GB2312" w:eastAsia="仿宋_GB2312"/>
          <w:sz w:val="32"/>
          <w:szCs w:val="32"/>
        </w:rPr>
        <w:t>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Ansi="仿宋_GB2312" w:cs="仿宋_GB2312" w:hint="eastAsia"/>
          <w:sz w:val="32"/>
          <w:szCs w:val="32"/>
        </w:rPr>
        <w:t>“1+5+X”网格化工作模式建设运行情况</w:t>
      </w:r>
    </w:p>
    <w:p w:rsidR="00337394" w:rsidRDefault="007E717A">
      <w:pPr>
        <w:spacing w:line="560" w:lineRule="exact"/>
        <w:ind w:firstLineChars="350" w:firstLine="1120"/>
        <w:rPr>
          <w:rFonts w:ascii="楷体_GB2312" w:eastAsia="楷体_GB2312"/>
          <w:sz w:val="32"/>
          <w:szCs w:val="32"/>
        </w:rPr>
      </w:pPr>
      <w:r>
        <w:rPr>
          <w:rFonts w:ascii="仿宋_GB2312" w:eastAsia="仿宋_GB2312" w:hint="eastAsia"/>
          <w:sz w:val="32"/>
          <w:szCs w:val="32"/>
        </w:rPr>
        <w:t>----联动机制</w:t>
      </w:r>
    </w:p>
    <w:p w:rsidR="00337394" w:rsidRDefault="00337394">
      <w:pPr>
        <w:spacing w:line="560" w:lineRule="exact"/>
        <w:ind w:firstLineChars="350" w:firstLine="1120"/>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7E717A">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根据《昆明市人民政府办公厅关于印发昆明市城市网格化管理综合考核办法</w:t>
      </w:r>
      <w:r>
        <w:rPr>
          <w:rFonts w:ascii="仿宋_GB2312" w:eastAsia="仿宋_GB2312" w:hAnsi="宋体" w:hint="eastAsia"/>
          <w:sz w:val="32"/>
          <w:szCs w:val="32"/>
        </w:rPr>
        <w:t>》（昆政办〔2018〕63号）和《关于印发2020年昆明市主城区城市网格化管理考核指标体系的通知》（昆网格中心通〔2020〕5号）</w:t>
      </w:r>
      <w:r>
        <w:rPr>
          <w:rFonts w:ascii="仿宋_GB2312" w:eastAsia="仿宋_GB2312" w:hAnsi="仿宋_GB2312" w:cs="仿宋_GB2312" w:hint="eastAsia"/>
          <w:sz w:val="32"/>
          <w:szCs w:val="32"/>
        </w:rPr>
        <w:t>要求，2020年</w:t>
      </w:r>
      <w:r w:rsidR="002A5311">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月昆明市网格化综合监督指挥中心对主城五区、三个开发（度假）区城市网格化管理工作进行了考核。现</w:t>
      </w:r>
      <w:r>
        <w:rPr>
          <w:rFonts w:ascii="仿宋_GB2312" w:eastAsia="仿宋_GB2312" w:hAnsi="仿宋_GB2312" w:cs="仿宋_GB2312"/>
          <w:sz w:val="32"/>
          <w:szCs w:val="32"/>
        </w:rPr>
        <w:t>将</w:t>
      </w:r>
      <w:r>
        <w:rPr>
          <w:rFonts w:ascii="仿宋_GB2312" w:eastAsia="仿宋_GB2312" w:hAnsi="仿宋_GB2312" w:cs="仿宋_GB2312" w:hint="eastAsia"/>
          <w:sz w:val="32"/>
          <w:szCs w:val="32"/>
        </w:rPr>
        <w:t>有</w:t>
      </w:r>
      <w:r>
        <w:rPr>
          <w:rFonts w:ascii="仿宋_GB2312" w:eastAsia="仿宋_GB2312" w:hint="eastAsia"/>
          <w:sz w:val="32"/>
          <w:szCs w:val="32"/>
        </w:rPr>
        <w:t>关情况通报如下：</w:t>
      </w:r>
    </w:p>
    <w:p w:rsidR="00337394" w:rsidRDefault="007E717A">
      <w:pPr>
        <w:spacing w:line="560" w:lineRule="exact"/>
        <w:ind w:firstLineChars="200" w:firstLine="640"/>
        <w:rPr>
          <w:rFonts w:ascii="黑体" w:eastAsia="黑体" w:hAnsi="黑体"/>
          <w:sz w:val="32"/>
          <w:szCs w:val="32"/>
        </w:rPr>
      </w:pPr>
      <w:r>
        <w:rPr>
          <w:rFonts w:ascii="黑体" w:eastAsia="黑体" w:hAnsi="黑体" w:hint="eastAsia"/>
          <w:sz w:val="32"/>
          <w:szCs w:val="32"/>
        </w:rPr>
        <w:t>一、综合考核情况</w:t>
      </w:r>
    </w:p>
    <w:p w:rsidR="00337394" w:rsidRDefault="002A5311">
      <w:pPr>
        <w:spacing w:line="560" w:lineRule="exact"/>
        <w:ind w:rightChars="-94" w:right="-197" w:firstLineChars="200" w:firstLine="640"/>
        <w:jc w:val="left"/>
        <w:rPr>
          <w:rFonts w:ascii="仿宋_GB2312" w:eastAsia="仿宋_GB2312"/>
          <w:sz w:val="32"/>
          <w:szCs w:val="32"/>
        </w:rPr>
      </w:pPr>
      <w:r>
        <w:rPr>
          <w:rFonts w:ascii="仿宋_GB2312" w:eastAsia="仿宋_GB2312" w:hint="eastAsia"/>
          <w:sz w:val="32"/>
          <w:szCs w:val="32"/>
        </w:rPr>
        <w:t>10</w:t>
      </w:r>
      <w:r w:rsidR="007E717A">
        <w:rPr>
          <w:rFonts w:ascii="仿宋_GB2312" w:eastAsia="仿宋_GB2312" w:hint="eastAsia"/>
          <w:sz w:val="32"/>
          <w:szCs w:val="32"/>
        </w:rPr>
        <w:t>月城市网格化管理考核成绩排名前三名的是五华区、呈贡区和</w:t>
      </w:r>
      <w:r>
        <w:rPr>
          <w:rFonts w:ascii="仿宋_GB2312" w:eastAsia="仿宋_GB2312" w:hint="eastAsia"/>
          <w:sz w:val="32"/>
          <w:szCs w:val="32"/>
        </w:rPr>
        <w:t>高新</w:t>
      </w:r>
      <w:r w:rsidR="007E717A">
        <w:rPr>
          <w:rFonts w:ascii="仿宋_GB2312" w:eastAsia="仿宋_GB2312" w:hint="eastAsia"/>
          <w:sz w:val="32"/>
          <w:szCs w:val="32"/>
        </w:rPr>
        <w:t>区，具体得分情况如下：</w:t>
      </w:r>
    </w:p>
    <w:tbl>
      <w:tblPr>
        <w:tblpPr w:leftFromText="180" w:rightFromText="180" w:vertAnchor="page" w:horzAnchor="margin" w:tblpY="7096"/>
        <w:tblW w:w="8522" w:type="dxa"/>
        <w:tblLayout w:type="fixed"/>
        <w:tblLook w:val="04A0"/>
      </w:tblPr>
      <w:tblGrid>
        <w:gridCol w:w="926"/>
        <w:gridCol w:w="607"/>
        <w:gridCol w:w="881"/>
        <w:gridCol w:w="746"/>
        <w:gridCol w:w="581"/>
        <w:gridCol w:w="876"/>
        <w:gridCol w:w="672"/>
        <w:gridCol w:w="717"/>
        <w:gridCol w:w="679"/>
        <w:gridCol w:w="593"/>
        <w:gridCol w:w="771"/>
        <w:gridCol w:w="473"/>
      </w:tblGrid>
      <w:tr w:rsidR="00337394">
        <w:trPr>
          <w:trHeight w:val="544"/>
        </w:trPr>
        <w:tc>
          <w:tcPr>
            <w:tcW w:w="8522"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337394" w:rsidRDefault="000A348B">
            <w:pPr>
              <w:spacing w:line="240" w:lineRule="exact"/>
              <w:jc w:val="center"/>
              <w:rPr>
                <w:rFonts w:ascii="宋体" w:eastAsia="宋体" w:hAnsi="宋体" w:cs="宋体"/>
                <w:b/>
                <w:bCs/>
                <w:color w:val="000000"/>
                <w:kern w:val="0"/>
                <w:sz w:val="16"/>
              </w:rPr>
            </w:pPr>
            <w:r>
              <w:rPr>
                <w:rFonts w:ascii="宋体" w:eastAsia="宋体" w:hAnsi="宋体" w:cs="宋体" w:hint="eastAsia"/>
                <w:b/>
                <w:bCs/>
                <w:color w:val="000000"/>
                <w:kern w:val="0"/>
                <w:sz w:val="24"/>
                <w:szCs w:val="32"/>
              </w:rPr>
              <w:t>10</w:t>
            </w:r>
            <w:r w:rsidR="007E717A">
              <w:rPr>
                <w:rFonts w:ascii="宋体" w:eastAsia="宋体" w:hAnsi="宋体" w:cs="宋体" w:hint="eastAsia"/>
                <w:b/>
                <w:bCs/>
                <w:color w:val="000000"/>
                <w:kern w:val="0"/>
                <w:sz w:val="24"/>
                <w:szCs w:val="32"/>
              </w:rPr>
              <w:t>月主城各区城市网格化管理考核成绩</w:t>
            </w:r>
          </w:p>
        </w:tc>
      </w:tr>
      <w:tr w:rsidR="00337394">
        <w:trPr>
          <w:trHeight w:val="1312"/>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区属</w:t>
            </w:r>
          </w:p>
        </w:tc>
        <w:tc>
          <w:tcPr>
            <w:tcW w:w="607"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管理机制（4分）</w:t>
            </w:r>
          </w:p>
        </w:tc>
        <w:tc>
          <w:tcPr>
            <w:tcW w:w="881"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监督机制（28分）</w:t>
            </w:r>
          </w:p>
        </w:tc>
        <w:tc>
          <w:tcPr>
            <w:tcW w:w="746"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处置机制（40分）</w:t>
            </w:r>
          </w:p>
        </w:tc>
        <w:tc>
          <w:tcPr>
            <w:tcW w:w="581"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考核机制（5分）</w:t>
            </w:r>
          </w:p>
        </w:tc>
        <w:tc>
          <w:tcPr>
            <w:tcW w:w="876"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“1+5+X”网格化工作模式（11分）</w:t>
            </w:r>
          </w:p>
        </w:tc>
        <w:tc>
          <w:tcPr>
            <w:tcW w:w="672"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联动机制（5分）</w:t>
            </w:r>
          </w:p>
        </w:tc>
        <w:tc>
          <w:tcPr>
            <w:tcW w:w="717"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催办督办机制（2分）</w:t>
            </w:r>
          </w:p>
        </w:tc>
        <w:tc>
          <w:tcPr>
            <w:tcW w:w="679"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专项考核（5分）</w:t>
            </w:r>
          </w:p>
        </w:tc>
        <w:tc>
          <w:tcPr>
            <w:tcW w:w="593"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附加分（1分）</w:t>
            </w:r>
          </w:p>
        </w:tc>
        <w:tc>
          <w:tcPr>
            <w:tcW w:w="771" w:type="dxa"/>
            <w:tcBorders>
              <w:top w:val="single" w:sz="4" w:space="0" w:color="auto"/>
              <w:left w:val="nil"/>
              <w:bottom w:val="single" w:sz="4" w:space="0" w:color="auto"/>
              <w:right w:val="single" w:sz="4" w:space="0" w:color="auto"/>
            </w:tcBorders>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总分</w:t>
            </w:r>
          </w:p>
        </w:tc>
        <w:tc>
          <w:tcPr>
            <w:tcW w:w="473" w:type="dxa"/>
            <w:tcBorders>
              <w:top w:val="single" w:sz="4" w:space="0" w:color="auto"/>
              <w:left w:val="nil"/>
              <w:bottom w:val="single" w:sz="4" w:space="0" w:color="auto"/>
              <w:right w:val="single" w:sz="4" w:space="0" w:color="auto"/>
            </w:tcBorders>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排名</w:t>
            </w:r>
          </w:p>
        </w:tc>
      </w:tr>
      <w:tr w:rsidR="002E60B4">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五华区</w:t>
            </w:r>
          </w:p>
        </w:tc>
        <w:tc>
          <w:tcPr>
            <w:tcW w:w="60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w:t>
            </w:r>
          </w:p>
        </w:tc>
        <w:tc>
          <w:tcPr>
            <w:tcW w:w="8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24.99</w:t>
            </w:r>
          </w:p>
        </w:tc>
        <w:tc>
          <w:tcPr>
            <w:tcW w:w="746"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 xml:space="preserve">39.60 </w:t>
            </w:r>
          </w:p>
        </w:tc>
        <w:tc>
          <w:tcPr>
            <w:tcW w:w="5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876"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10.55</w:t>
            </w:r>
          </w:p>
        </w:tc>
        <w:tc>
          <w:tcPr>
            <w:tcW w:w="672"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5.4</w:t>
            </w:r>
          </w:p>
        </w:tc>
        <w:tc>
          <w:tcPr>
            <w:tcW w:w="71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w:t>
            </w:r>
          </w:p>
        </w:tc>
        <w:tc>
          <w:tcPr>
            <w:tcW w:w="679"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4.87</w:t>
            </w:r>
          </w:p>
        </w:tc>
        <w:tc>
          <w:tcPr>
            <w:tcW w:w="593"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0.2</w:t>
            </w:r>
          </w:p>
        </w:tc>
        <w:tc>
          <w:tcPr>
            <w:tcW w:w="771" w:type="dxa"/>
            <w:tcBorders>
              <w:top w:val="nil"/>
              <w:left w:val="nil"/>
              <w:bottom w:val="single" w:sz="4" w:space="0" w:color="auto"/>
              <w:right w:val="single" w:sz="4" w:space="0" w:color="auto"/>
            </w:tcBorders>
            <w:vAlign w:val="center"/>
          </w:tcPr>
          <w:p w:rsidR="002E60B4" w:rsidRDefault="002E60B4">
            <w:pPr>
              <w:jc w:val="center"/>
              <w:rPr>
                <w:rFonts w:ascii="宋体" w:eastAsia="宋体" w:hAnsi="宋体" w:cs="宋体"/>
                <w:color w:val="000000"/>
                <w:sz w:val="22"/>
              </w:rPr>
            </w:pPr>
            <w:r>
              <w:rPr>
                <w:rFonts w:hint="eastAsia"/>
                <w:color w:val="000000"/>
                <w:sz w:val="22"/>
              </w:rPr>
              <w:t>96.61</w:t>
            </w:r>
          </w:p>
        </w:tc>
        <w:tc>
          <w:tcPr>
            <w:tcW w:w="473" w:type="dxa"/>
            <w:tcBorders>
              <w:top w:val="nil"/>
              <w:left w:val="nil"/>
              <w:bottom w:val="single" w:sz="4" w:space="0" w:color="auto"/>
              <w:right w:val="single" w:sz="4" w:space="0" w:color="auto"/>
            </w:tcBorders>
            <w:vAlign w:val="center"/>
          </w:tcPr>
          <w:p w:rsidR="002E60B4" w:rsidRDefault="002E60B4">
            <w:pPr>
              <w:widowControl/>
              <w:jc w:val="center"/>
              <w:textAlignment w:val="center"/>
              <w:rPr>
                <w:rFonts w:eastAsia="宋体" w:hAnsi="Arial" w:cs="Arial"/>
                <w:szCs w:val="21"/>
              </w:rPr>
            </w:pPr>
            <w:r>
              <w:rPr>
                <w:rFonts w:eastAsia="宋体" w:hAnsi="Arial" w:cs="Arial"/>
                <w:color w:val="000000"/>
                <w:kern w:val="0"/>
                <w:szCs w:val="21"/>
              </w:rPr>
              <w:t>1</w:t>
            </w:r>
          </w:p>
        </w:tc>
      </w:tr>
      <w:tr w:rsidR="002E60B4">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呈贡区</w:t>
            </w:r>
          </w:p>
        </w:tc>
        <w:tc>
          <w:tcPr>
            <w:tcW w:w="60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w:t>
            </w:r>
          </w:p>
        </w:tc>
        <w:tc>
          <w:tcPr>
            <w:tcW w:w="8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25.01</w:t>
            </w:r>
          </w:p>
        </w:tc>
        <w:tc>
          <w:tcPr>
            <w:tcW w:w="746"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 xml:space="preserve">39.19 </w:t>
            </w:r>
          </w:p>
        </w:tc>
        <w:tc>
          <w:tcPr>
            <w:tcW w:w="5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876"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10.76</w:t>
            </w:r>
          </w:p>
        </w:tc>
        <w:tc>
          <w:tcPr>
            <w:tcW w:w="672"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5.5</w:t>
            </w:r>
          </w:p>
        </w:tc>
        <w:tc>
          <w:tcPr>
            <w:tcW w:w="71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w:t>
            </w:r>
          </w:p>
        </w:tc>
        <w:tc>
          <w:tcPr>
            <w:tcW w:w="679"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4.84</w:t>
            </w:r>
          </w:p>
        </w:tc>
        <w:tc>
          <w:tcPr>
            <w:tcW w:w="593"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0</w:t>
            </w:r>
          </w:p>
        </w:tc>
        <w:tc>
          <w:tcPr>
            <w:tcW w:w="771" w:type="dxa"/>
            <w:tcBorders>
              <w:top w:val="nil"/>
              <w:left w:val="nil"/>
              <w:bottom w:val="single" w:sz="4" w:space="0" w:color="auto"/>
              <w:right w:val="single" w:sz="4" w:space="0" w:color="auto"/>
            </w:tcBorders>
            <w:vAlign w:val="center"/>
          </w:tcPr>
          <w:p w:rsidR="002E60B4" w:rsidRDefault="002E60B4">
            <w:pPr>
              <w:jc w:val="center"/>
              <w:rPr>
                <w:rFonts w:ascii="宋体" w:eastAsia="宋体" w:hAnsi="宋体" w:cs="宋体"/>
                <w:color w:val="000000"/>
                <w:sz w:val="22"/>
              </w:rPr>
            </w:pPr>
            <w:r>
              <w:rPr>
                <w:rFonts w:hint="eastAsia"/>
                <w:color w:val="000000"/>
                <w:sz w:val="22"/>
              </w:rPr>
              <w:t>96.3</w:t>
            </w:r>
          </w:p>
        </w:tc>
        <w:tc>
          <w:tcPr>
            <w:tcW w:w="473" w:type="dxa"/>
            <w:tcBorders>
              <w:top w:val="nil"/>
              <w:left w:val="nil"/>
              <w:bottom w:val="single" w:sz="4" w:space="0" w:color="auto"/>
              <w:right w:val="single" w:sz="4" w:space="0" w:color="auto"/>
            </w:tcBorders>
            <w:vAlign w:val="center"/>
          </w:tcPr>
          <w:p w:rsidR="002E60B4" w:rsidRDefault="002E60B4">
            <w:pPr>
              <w:widowControl/>
              <w:jc w:val="center"/>
              <w:textAlignment w:val="center"/>
              <w:rPr>
                <w:rFonts w:eastAsia="宋体" w:hAnsi="Arial" w:cs="Arial"/>
                <w:szCs w:val="21"/>
              </w:rPr>
            </w:pPr>
            <w:r>
              <w:rPr>
                <w:rFonts w:eastAsia="宋体" w:hAnsi="Arial" w:cs="Arial"/>
                <w:color w:val="000000"/>
                <w:kern w:val="0"/>
                <w:szCs w:val="21"/>
              </w:rPr>
              <w:t>2</w:t>
            </w:r>
          </w:p>
        </w:tc>
      </w:tr>
      <w:tr w:rsidR="002E60B4">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高新区</w:t>
            </w:r>
          </w:p>
        </w:tc>
        <w:tc>
          <w:tcPr>
            <w:tcW w:w="60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w:t>
            </w:r>
          </w:p>
        </w:tc>
        <w:tc>
          <w:tcPr>
            <w:tcW w:w="8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25.04</w:t>
            </w:r>
          </w:p>
        </w:tc>
        <w:tc>
          <w:tcPr>
            <w:tcW w:w="746"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 xml:space="preserve">39.03 </w:t>
            </w:r>
          </w:p>
        </w:tc>
        <w:tc>
          <w:tcPr>
            <w:tcW w:w="5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876"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10.85</w:t>
            </w:r>
          </w:p>
        </w:tc>
        <w:tc>
          <w:tcPr>
            <w:tcW w:w="672"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4.9</w:t>
            </w:r>
          </w:p>
        </w:tc>
        <w:tc>
          <w:tcPr>
            <w:tcW w:w="71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w:t>
            </w:r>
          </w:p>
        </w:tc>
        <w:tc>
          <w:tcPr>
            <w:tcW w:w="679"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593"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0</w:t>
            </w:r>
          </w:p>
        </w:tc>
        <w:tc>
          <w:tcPr>
            <w:tcW w:w="771" w:type="dxa"/>
            <w:tcBorders>
              <w:top w:val="nil"/>
              <w:left w:val="nil"/>
              <w:bottom w:val="single" w:sz="4" w:space="0" w:color="auto"/>
              <w:right w:val="single" w:sz="4" w:space="0" w:color="auto"/>
            </w:tcBorders>
            <w:vAlign w:val="center"/>
          </w:tcPr>
          <w:p w:rsidR="002E60B4" w:rsidRDefault="002E60B4">
            <w:pPr>
              <w:jc w:val="center"/>
              <w:rPr>
                <w:rFonts w:ascii="宋体" w:eastAsia="宋体" w:hAnsi="宋体" w:cs="宋体"/>
                <w:color w:val="000000"/>
                <w:sz w:val="22"/>
              </w:rPr>
            </w:pPr>
            <w:r>
              <w:rPr>
                <w:rFonts w:hint="eastAsia"/>
                <w:color w:val="000000"/>
                <w:sz w:val="22"/>
              </w:rPr>
              <w:t>95.82</w:t>
            </w:r>
          </w:p>
        </w:tc>
        <w:tc>
          <w:tcPr>
            <w:tcW w:w="473" w:type="dxa"/>
            <w:tcBorders>
              <w:top w:val="nil"/>
              <w:left w:val="nil"/>
              <w:bottom w:val="single" w:sz="4" w:space="0" w:color="auto"/>
              <w:right w:val="single" w:sz="4" w:space="0" w:color="auto"/>
            </w:tcBorders>
            <w:vAlign w:val="center"/>
          </w:tcPr>
          <w:p w:rsidR="002E60B4" w:rsidRDefault="002E60B4">
            <w:pPr>
              <w:widowControl/>
              <w:jc w:val="center"/>
              <w:textAlignment w:val="center"/>
              <w:rPr>
                <w:rFonts w:eastAsia="宋体" w:hAnsi="Arial" w:cs="Arial"/>
                <w:szCs w:val="21"/>
              </w:rPr>
            </w:pPr>
            <w:r>
              <w:rPr>
                <w:rFonts w:eastAsia="宋体" w:hAnsi="Arial" w:cs="Arial"/>
                <w:color w:val="000000"/>
                <w:kern w:val="0"/>
                <w:szCs w:val="21"/>
              </w:rPr>
              <w:t>3</w:t>
            </w:r>
          </w:p>
        </w:tc>
      </w:tr>
      <w:tr w:rsidR="002E60B4">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西山区</w:t>
            </w:r>
          </w:p>
        </w:tc>
        <w:tc>
          <w:tcPr>
            <w:tcW w:w="60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w:t>
            </w:r>
          </w:p>
        </w:tc>
        <w:tc>
          <w:tcPr>
            <w:tcW w:w="8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25.01</w:t>
            </w:r>
          </w:p>
        </w:tc>
        <w:tc>
          <w:tcPr>
            <w:tcW w:w="746"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 xml:space="preserve">39.04 </w:t>
            </w:r>
          </w:p>
        </w:tc>
        <w:tc>
          <w:tcPr>
            <w:tcW w:w="5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876"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10.45</w:t>
            </w:r>
          </w:p>
        </w:tc>
        <w:tc>
          <w:tcPr>
            <w:tcW w:w="672"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5.4</w:t>
            </w:r>
          </w:p>
        </w:tc>
        <w:tc>
          <w:tcPr>
            <w:tcW w:w="71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w:t>
            </w:r>
          </w:p>
        </w:tc>
        <w:tc>
          <w:tcPr>
            <w:tcW w:w="679"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4.66</w:t>
            </w:r>
          </w:p>
        </w:tc>
        <w:tc>
          <w:tcPr>
            <w:tcW w:w="593"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0</w:t>
            </w:r>
          </w:p>
        </w:tc>
        <w:tc>
          <w:tcPr>
            <w:tcW w:w="771" w:type="dxa"/>
            <w:tcBorders>
              <w:top w:val="nil"/>
              <w:left w:val="nil"/>
              <w:bottom w:val="single" w:sz="4" w:space="0" w:color="auto"/>
              <w:right w:val="single" w:sz="4" w:space="0" w:color="auto"/>
            </w:tcBorders>
            <w:vAlign w:val="center"/>
          </w:tcPr>
          <w:p w:rsidR="002E60B4" w:rsidRDefault="002E60B4">
            <w:pPr>
              <w:jc w:val="center"/>
              <w:rPr>
                <w:rFonts w:ascii="宋体" w:eastAsia="宋体" w:hAnsi="宋体" w:cs="宋体"/>
                <w:color w:val="000000"/>
                <w:sz w:val="22"/>
              </w:rPr>
            </w:pPr>
            <w:r>
              <w:rPr>
                <w:rFonts w:hint="eastAsia"/>
                <w:color w:val="000000"/>
                <w:sz w:val="22"/>
              </w:rPr>
              <w:t>95.56</w:t>
            </w:r>
          </w:p>
        </w:tc>
        <w:tc>
          <w:tcPr>
            <w:tcW w:w="473" w:type="dxa"/>
            <w:tcBorders>
              <w:top w:val="nil"/>
              <w:left w:val="nil"/>
              <w:bottom w:val="single" w:sz="4" w:space="0" w:color="auto"/>
              <w:right w:val="single" w:sz="4" w:space="0" w:color="auto"/>
            </w:tcBorders>
            <w:vAlign w:val="center"/>
          </w:tcPr>
          <w:p w:rsidR="002E60B4" w:rsidRDefault="002E60B4">
            <w:pPr>
              <w:widowControl/>
              <w:jc w:val="center"/>
              <w:textAlignment w:val="center"/>
              <w:rPr>
                <w:rFonts w:eastAsia="宋体" w:hAnsi="Arial" w:cs="Arial"/>
                <w:szCs w:val="21"/>
              </w:rPr>
            </w:pPr>
            <w:r>
              <w:rPr>
                <w:rFonts w:eastAsia="宋体" w:hAnsi="Arial" w:cs="Arial"/>
                <w:color w:val="000000"/>
                <w:kern w:val="0"/>
                <w:szCs w:val="21"/>
              </w:rPr>
              <w:t>4</w:t>
            </w:r>
          </w:p>
        </w:tc>
      </w:tr>
      <w:tr w:rsidR="002E60B4">
        <w:trPr>
          <w:trHeight w:val="389"/>
        </w:trPr>
        <w:tc>
          <w:tcPr>
            <w:tcW w:w="926" w:type="dxa"/>
            <w:tcBorders>
              <w:top w:val="nil"/>
              <w:left w:val="single" w:sz="4" w:space="0" w:color="auto"/>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度假区</w:t>
            </w:r>
          </w:p>
        </w:tc>
        <w:tc>
          <w:tcPr>
            <w:tcW w:w="60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w:t>
            </w:r>
          </w:p>
        </w:tc>
        <w:tc>
          <w:tcPr>
            <w:tcW w:w="8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25.04</w:t>
            </w:r>
          </w:p>
        </w:tc>
        <w:tc>
          <w:tcPr>
            <w:tcW w:w="746"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 xml:space="preserve">38.73 </w:t>
            </w:r>
          </w:p>
        </w:tc>
        <w:tc>
          <w:tcPr>
            <w:tcW w:w="5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876"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10.8</w:t>
            </w:r>
          </w:p>
        </w:tc>
        <w:tc>
          <w:tcPr>
            <w:tcW w:w="672"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4.9</w:t>
            </w:r>
          </w:p>
        </w:tc>
        <w:tc>
          <w:tcPr>
            <w:tcW w:w="71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w:t>
            </w:r>
          </w:p>
        </w:tc>
        <w:tc>
          <w:tcPr>
            <w:tcW w:w="679"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4.88</w:t>
            </w:r>
          </w:p>
        </w:tc>
        <w:tc>
          <w:tcPr>
            <w:tcW w:w="593"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0</w:t>
            </w:r>
          </w:p>
        </w:tc>
        <w:tc>
          <w:tcPr>
            <w:tcW w:w="771" w:type="dxa"/>
            <w:tcBorders>
              <w:top w:val="nil"/>
              <w:left w:val="nil"/>
              <w:bottom w:val="single" w:sz="4" w:space="0" w:color="auto"/>
              <w:right w:val="single" w:sz="4" w:space="0" w:color="auto"/>
            </w:tcBorders>
            <w:vAlign w:val="center"/>
          </w:tcPr>
          <w:p w:rsidR="002E60B4" w:rsidRDefault="002E60B4">
            <w:pPr>
              <w:jc w:val="center"/>
              <w:rPr>
                <w:rFonts w:ascii="宋体" w:eastAsia="宋体" w:hAnsi="宋体" w:cs="宋体"/>
                <w:color w:val="000000"/>
                <w:sz w:val="22"/>
              </w:rPr>
            </w:pPr>
            <w:r>
              <w:rPr>
                <w:rFonts w:hint="eastAsia"/>
                <w:color w:val="000000"/>
                <w:sz w:val="22"/>
              </w:rPr>
              <w:t>95.35</w:t>
            </w:r>
          </w:p>
        </w:tc>
        <w:tc>
          <w:tcPr>
            <w:tcW w:w="473" w:type="dxa"/>
            <w:tcBorders>
              <w:top w:val="nil"/>
              <w:left w:val="nil"/>
              <w:bottom w:val="single" w:sz="4" w:space="0" w:color="auto"/>
              <w:right w:val="single" w:sz="4" w:space="0" w:color="auto"/>
            </w:tcBorders>
            <w:vAlign w:val="center"/>
          </w:tcPr>
          <w:p w:rsidR="002E60B4" w:rsidRDefault="002E60B4">
            <w:pPr>
              <w:widowControl/>
              <w:jc w:val="center"/>
              <w:textAlignment w:val="center"/>
              <w:rPr>
                <w:rFonts w:eastAsia="宋体" w:hAnsi="Arial" w:cs="Arial"/>
                <w:szCs w:val="21"/>
              </w:rPr>
            </w:pPr>
            <w:r>
              <w:rPr>
                <w:rFonts w:eastAsia="宋体" w:hAnsi="Arial" w:cs="Arial"/>
                <w:color w:val="000000"/>
                <w:kern w:val="0"/>
                <w:szCs w:val="21"/>
              </w:rPr>
              <w:t>5</w:t>
            </w:r>
          </w:p>
        </w:tc>
      </w:tr>
      <w:tr w:rsidR="002E60B4">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盘龙区</w:t>
            </w:r>
          </w:p>
        </w:tc>
        <w:tc>
          <w:tcPr>
            <w:tcW w:w="60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w:t>
            </w:r>
          </w:p>
        </w:tc>
        <w:tc>
          <w:tcPr>
            <w:tcW w:w="8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25.05</w:t>
            </w:r>
          </w:p>
        </w:tc>
        <w:tc>
          <w:tcPr>
            <w:tcW w:w="746"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 xml:space="preserve">38.72 </w:t>
            </w:r>
          </w:p>
        </w:tc>
        <w:tc>
          <w:tcPr>
            <w:tcW w:w="5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876"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10.67</w:t>
            </w:r>
          </w:p>
        </w:tc>
        <w:tc>
          <w:tcPr>
            <w:tcW w:w="672"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71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w:t>
            </w:r>
          </w:p>
        </w:tc>
        <w:tc>
          <w:tcPr>
            <w:tcW w:w="679"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4.89</w:t>
            </w:r>
          </w:p>
        </w:tc>
        <w:tc>
          <w:tcPr>
            <w:tcW w:w="593"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0</w:t>
            </w:r>
          </w:p>
        </w:tc>
        <w:tc>
          <w:tcPr>
            <w:tcW w:w="771" w:type="dxa"/>
            <w:tcBorders>
              <w:top w:val="nil"/>
              <w:left w:val="nil"/>
              <w:bottom w:val="single" w:sz="4" w:space="0" w:color="auto"/>
              <w:right w:val="single" w:sz="4" w:space="0" w:color="auto"/>
            </w:tcBorders>
            <w:vAlign w:val="center"/>
          </w:tcPr>
          <w:p w:rsidR="002E60B4" w:rsidRDefault="002E60B4">
            <w:pPr>
              <w:jc w:val="center"/>
              <w:rPr>
                <w:rFonts w:ascii="宋体" w:eastAsia="宋体" w:hAnsi="宋体" w:cs="宋体"/>
                <w:color w:val="000000"/>
                <w:sz w:val="22"/>
              </w:rPr>
            </w:pPr>
            <w:r>
              <w:rPr>
                <w:rFonts w:hint="eastAsia"/>
                <w:color w:val="000000"/>
                <w:sz w:val="22"/>
              </w:rPr>
              <w:t>95.33</w:t>
            </w:r>
          </w:p>
        </w:tc>
        <w:tc>
          <w:tcPr>
            <w:tcW w:w="473" w:type="dxa"/>
            <w:tcBorders>
              <w:top w:val="nil"/>
              <w:left w:val="nil"/>
              <w:bottom w:val="single" w:sz="4" w:space="0" w:color="auto"/>
              <w:right w:val="single" w:sz="4" w:space="0" w:color="auto"/>
            </w:tcBorders>
            <w:vAlign w:val="center"/>
          </w:tcPr>
          <w:p w:rsidR="002E60B4" w:rsidRDefault="002E60B4">
            <w:pPr>
              <w:widowControl/>
              <w:jc w:val="center"/>
              <w:textAlignment w:val="center"/>
              <w:rPr>
                <w:rFonts w:eastAsia="宋体" w:hAnsi="Arial" w:cs="Arial"/>
                <w:szCs w:val="21"/>
              </w:rPr>
            </w:pPr>
            <w:r>
              <w:rPr>
                <w:rFonts w:eastAsia="宋体" w:hAnsi="Arial" w:cs="Arial"/>
                <w:color w:val="000000"/>
                <w:kern w:val="0"/>
                <w:szCs w:val="21"/>
              </w:rPr>
              <w:t>6</w:t>
            </w:r>
          </w:p>
        </w:tc>
      </w:tr>
      <w:tr w:rsidR="002E60B4">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官渡区</w:t>
            </w:r>
          </w:p>
        </w:tc>
        <w:tc>
          <w:tcPr>
            <w:tcW w:w="60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w:t>
            </w:r>
          </w:p>
        </w:tc>
        <w:tc>
          <w:tcPr>
            <w:tcW w:w="8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24.94</w:t>
            </w:r>
          </w:p>
        </w:tc>
        <w:tc>
          <w:tcPr>
            <w:tcW w:w="746"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 xml:space="preserve">38.89 </w:t>
            </w:r>
          </w:p>
        </w:tc>
        <w:tc>
          <w:tcPr>
            <w:tcW w:w="5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876"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10.45</w:t>
            </w:r>
          </w:p>
        </w:tc>
        <w:tc>
          <w:tcPr>
            <w:tcW w:w="672"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71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w:t>
            </w:r>
          </w:p>
        </w:tc>
        <w:tc>
          <w:tcPr>
            <w:tcW w:w="679"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4.75</w:t>
            </w:r>
          </w:p>
        </w:tc>
        <w:tc>
          <w:tcPr>
            <w:tcW w:w="593"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0</w:t>
            </w:r>
          </w:p>
        </w:tc>
        <w:tc>
          <w:tcPr>
            <w:tcW w:w="771" w:type="dxa"/>
            <w:tcBorders>
              <w:top w:val="nil"/>
              <w:left w:val="nil"/>
              <w:bottom w:val="single" w:sz="4" w:space="0" w:color="auto"/>
              <w:right w:val="single" w:sz="4" w:space="0" w:color="auto"/>
            </w:tcBorders>
            <w:vAlign w:val="center"/>
          </w:tcPr>
          <w:p w:rsidR="002E60B4" w:rsidRDefault="002E60B4">
            <w:pPr>
              <w:jc w:val="center"/>
              <w:rPr>
                <w:rFonts w:ascii="宋体" w:eastAsia="宋体" w:hAnsi="宋体" w:cs="宋体"/>
                <w:color w:val="000000"/>
                <w:sz w:val="22"/>
              </w:rPr>
            </w:pPr>
            <w:r>
              <w:rPr>
                <w:rFonts w:hint="eastAsia"/>
                <w:color w:val="000000"/>
                <w:sz w:val="22"/>
              </w:rPr>
              <w:t>95.03</w:t>
            </w:r>
          </w:p>
        </w:tc>
        <w:tc>
          <w:tcPr>
            <w:tcW w:w="473" w:type="dxa"/>
            <w:tcBorders>
              <w:top w:val="nil"/>
              <w:left w:val="nil"/>
              <w:bottom w:val="single" w:sz="4" w:space="0" w:color="auto"/>
              <w:right w:val="single" w:sz="4" w:space="0" w:color="auto"/>
            </w:tcBorders>
            <w:vAlign w:val="center"/>
          </w:tcPr>
          <w:p w:rsidR="002E60B4" w:rsidRDefault="002E60B4">
            <w:pPr>
              <w:widowControl/>
              <w:jc w:val="center"/>
              <w:textAlignment w:val="center"/>
              <w:rPr>
                <w:rFonts w:eastAsia="宋体" w:hAnsi="Arial" w:cs="Arial"/>
                <w:szCs w:val="21"/>
              </w:rPr>
            </w:pPr>
            <w:r>
              <w:rPr>
                <w:rFonts w:eastAsia="宋体" w:hAnsi="Arial" w:cs="Arial"/>
                <w:color w:val="000000"/>
                <w:kern w:val="0"/>
                <w:szCs w:val="21"/>
              </w:rPr>
              <w:t>7</w:t>
            </w:r>
          </w:p>
        </w:tc>
      </w:tr>
      <w:tr w:rsidR="002E60B4">
        <w:trPr>
          <w:trHeight w:val="384"/>
        </w:trPr>
        <w:tc>
          <w:tcPr>
            <w:tcW w:w="926" w:type="dxa"/>
            <w:tcBorders>
              <w:top w:val="nil"/>
              <w:left w:val="single" w:sz="4" w:space="0" w:color="auto"/>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经开区</w:t>
            </w:r>
          </w:p>
        </w:tc>
        <w:tc>
          <w:tcPr>
            <w:tcW w:w="60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w:t>
            </w:r>
          </w:p>
        </w:tc>
        <w:tc>
          <w:tcPr>
            <w:tcW w:w="8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25.05</w:t>
            </w:r>
          </w:p>
        </w:tc>
        <w:tc>
          <w:tcPr>
            <w:tcW w:w="746"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 xml:space="preserve">38.22 </w:t>
            </w:r>
          </w:p>
        </w:tc>
        <w:tc>
          <w:tcPr>
            <w:tcW w:w="5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876"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10.96</w:t>
            </w:r>
          </w:p>
        </w:tc>
        <w:tc>
          <w:tcPr>
            <w:tcW w:w="672"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4.95</w:t>
            </w:r>
          </w:p>
        </w:tc>
        <w:tc>
          <w:tcPr>
            <w:tcW w:w="71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w:t>
            </w:r>
          </w:p>
        </w:tc>
        <w:tc>
          <w:tcPr>
            <w:tcW w:w="679"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4.74</w:t>
            </w:r>
          </w:p>
        </w:tc>
        <w:tc>
          <w:tcPr>
            <w:tcW w:w="593"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0</w:t>
            </w:r>
          </w:p>
        </w:tc>
        <w:tc>
          <w:tcPr>
            <w:tcW w:w="771" w:type="dxa"/>
            <w:tcBorders>
              <w:top w:val="nil"/>
              <w:left w:val="nil"/>
              <w:bottom w:val="single" w:sz="4" w:space="0" w:color="auto"/>
              <w:right w:val="single" w:sz="4" w:space="0" w:color="auto"/>
            </w:tcBorders>
            <w:vAlign w:val="center"/>
          </w:tcPr>
          <w:p w:rsidR="002E60B4" w:rsidRDefault="002E60B4">
            <w:pPr>
              <w:jc w:val="center"/>
              <w:rPr>
                <w:rFonts w:ascii="宋体" w:eastAsia="宋体" w:hAnsi="宋体" w:cs="宋体"/>
                <w:color w:val="000000"/>
                <w:sz w:val="22"/>
              </w:rPr>
            </w:pPr>
            <w:r>
              <w:rPr>
                <w:rFonts w:hint="eastAsia"/>
                <w:color w:val="000000"/>
                <w:sz w:val="22"/>
              </w:rPr>
              <w:t>94.92</w:t>
            </w:r>
          </w:p>
        </w:tc>
        <w:tc>
          <w:tcPr>
            <w:tcW w:w="473" w:type="dxa"/>
            <w:tcBorders>
              <w:top w:val="nil"/>
              <w:left w:val="nil"/>
              <w:bottom w:val="single" w:sz="4" w:space="0" w:color="auto"/>
              <w:right w:val="single" w:sz="4" w:space="0" w:color="auto"/>
            </w:tcBorders>
            <w:vAlign w:val="center"/>
          </w:tcPr>
          <w:p w:rsidR="002E60B4" w:rsidRDefault="002E60B4">
            <w:pPr>
              <w:widowControl/>
              <w:jc w:val="center"/>
              <w:textAlignment w:val="center"/>
              <w:rPr>
                <w:rFonts w:eastAsia="宋体" w:hAnsi="Arial" w:cs="Arial"/>
                <w:szCs w:val="21"/>
              </w:rPr>
            </w:pPr>
            <w:r>
              <w:rPr>
                <w:rFonts w:eastAsia="宋体" w:hAnsi="Arial" w:cs="Arial"/>
                <w:color w:val="000000"/>
                <w:kern w:val="0"/>
                <w:szCs w:val="21"/>
              </w:rPr>
              <w:t>8</w:t>
            </w:r>
          </w:p>
        </w:tc>
      </w:tr>
    </w:tbl>
    <w:p w:rsidR="00337394" w:rsidRDefault="007E717A">
      <w:pPr>
        <w:spacing w:line="560" w:lineRule="exact"/>
        <w:ind w:firstLineChars="200" w:firstLine="640"/>
        <w:rPr>
          <w:rFonts w:ascii="仿宋_GB2312" w:eastAsia="仿宋_GB2312"/>
          <w:szCs w:val="21"/>
        </w:rPr>
      </w:pPr>
      <w:r>
        <w:rPr>
          <w:rFonts w:ascii="黑体" w:eastAsia="黑体" w:hAnsi="黑体" w:hint="eastAsia"/>
          <w:sz w:val="32"/>
          <w:szCs w:val="32"/>
        </w:rPr>
        <w:t>二、网格案件综合分析</w:t>
      </w:r>
    </w:p>
    <w:p w:rsidR="00337394" w:rsidRDefault="007E717A">
      <w:pPr>
        <w:spacing w:line="560" w:lineRule="exact"/>
        <w:ind w:firstLineChars="150" w:firstLine="480"/>
        <w:rPr>
          <w:rFonts w:ascii="楷体_GB2312" w:eastAsia="楷体_GB2312"/>
          <w:sz w:val="32"/>
          <w:szCs w:val="32"/>
        </w:rPr>
      </w:pPr>
      <w:r>
        <w:rPr>
          <w:rFonts w:ascii="楷体_GB2312" w:eastAsia="楷体_GB2312" w:hint="eastAsia"/>
          <w:sz w:val="32"/>
          <w:szCs w:val="32"/>
        </w:rPr>
        <w:t>（一）网格案件总体情况</w:t>
      </w:r>
    </w:p>
    <w:p w:rsidR="00337394" w:rsidRDefault="007E717A">
      <w:pPr>
        <w:spacing w:line="560" w:lineRule="exact"/>
        <w:ind w:firstLineChars="200" w:firstLine="643"/>
        <w:rPr>
          <w:rFonts w:ascii="仿宋_GB2312" w:eastAsia="仿宋_GB2312"/>
          <w:sz w:val="32"/>
          <w:szCs w:val="32"/>
        </w:rPr>
      </w:pPr>
      <w:r>
        <w:rPr>
          <w:rFonts w:ascii="仿宋_GB2312" w:eastAsia="仿宋_GB2312" w:hint="eastAsia"/>
          <w:b/>
          <w:sz w:val="32"/>
          <w:szCs w:val="32"/>
        </w:rPr>
        <w:t>1.立结案情况</w:t>
      </w:r>
    </w:p>
    <w:p w:rsidR="00337394" w:rsidRDefault="002E60B4">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7E717A">
        <w:rPr>
          <w:rFonts w:ascii="仿宋_GB2312" w:eastAsia="仿宋_GB2312" w:hint="eastAsia"/>
          <w:sz w:val="32"/>
          <w:szCs w:val="32"/>
        </w:rPr>
        <w:t>月网格化管理系统共</w:t>
      </w:r>
      <w:r w:rsidR="0067167A">
        <w:rPr>
          <w:rFonts w:ascii="仿宋_GB2312" w:eastAsia="仿宋_GB2312" w:hint="eastAsia"/>
          <w:sz w:val="32"/>
          <w:szCs w:val="32"/>
        </w:rPr>
        <w:t>立案</w:t>
      </w:r>
      <w:r>
        <w:rPr>
          <w:rFonts w:ascii="仿宋_GB2312" w:eastAsia="仿宋_GB2312" w:hint="eastAsia"/>
          <w:sz w:val="32"/>
          <w:szCs w:val="32"/>
        </w:rPr>
        <w:t>194826</w:t>
      </w:r>
      <w:r w:rsidR="007E717A">
        <w:rPr>
          <w:rFonts w:ascii="仿宋_GB2312" w:eastAsia="仿宋_GB2312" w:hint="eastAsia"/>
          <w:sz w:val="32"/>
          <w:szCs w:val="32"/>
        </w:rPr>
        <w:t>件，结案</w:t>
      </w:r>
      <w:r>
        <w:rPr>
          <w:rFonts w:ascii="仿宋_GB2312" w:eastAsia="仿宋_GB2312" w:hint="eastAsia"/>
          <w:sz w:val="32"/>
          <w:szCs w:val="32"/>
        </w:rPr>
        <w:t>194107</w:t>
      </w:r>
      <w:r w:rsidR="007E717A">
        <w:rPr>
          <w:rFonts w:ascii="仿宋_GB2312" w:eastAsia="仿宋_GB2312" w:hint="eastAsia"/>
          <w:sz w:val="32"/>
          <w:szCs w:val="32"/>
        </w:rPr>
        <w:t>件，结案率</w:t>
      </w:r>
      <w:r w:rsidR="007E717A">
        <w:rPr>
          <w:rFonts w:ascii="仿宋_GB2312" w:eastAsia="仿宋_GB2312"/>
          <w:sz w:val="32"/>
          <w:szCs w:val="32"/>
        </w:rPr>
        <w:t>99.</w:t>
      </w:r>
      <w:r>
        <w:rPr>
          <w:rFonts w:ascii="仿宋_GB2312" w:eastAsia="仿宋_GB2312" w:hint="eastAsia"/>
          <w:sz w:val="32"/>
          <w:szCs w:val="32"/>
        </w:rPr>
        <w:t>63</w:t>
      </w:r>
      <w:r w:rsidR="007E717A">
        <w:rPr>
          <w:rFonts w:ascii="仿宋_GB2312" w:eastAsia="仿宋_GB2312" w:hint="eastAsia"/>
          <w:sz w:val="32"/>
          <w:szCs w:val="32"/>
        </w:rPr>
        <w:t>%。</w:t>
      </w:r>
    </w:p>
    <w:p w:rsidR="00337394" w:rsidRDefault="007E717A">
      <w:pPr>
        <w:spacing w:line="560" w:lineRule="exact"/>
        <w:ind w:firstLineChars="196" w:firstLine="630"/>
        <w:rPr>
          <w:rFonts w:ascii="仿宋_GB2312" w:eastAsia="仿宋_GB2312"/>
          <w:b/>
          <w:sz w:val="32"/>
          <w:szCs w:val="32"/>
        </w:rPr>
      </w:pPr>
      <w:r>
        <w:rPr>
          <w:rFonts w:ascii="仿宋_GB2312" w:eastAsia="仿宋_GB2312" w:hint="eastAsia"/>
          <w:b/>
          <w:sz w:val="32"/>
          <w:szCs w:val="32"/>
        </w:rPr>
        <w:lastRenderedPageBreak/>
        <w:t>2.案件来源情况</w:t>
      </w:r>
    </w:p>
    <w:p w:rsidR="00337394" w:rsidRDefault="007E717A">
      <w:pPr>
        <w:spacing w:line="560" w:lineRule="exact"/>
        <w:ind w:firstLineChars="150" w:firstLine="480"/>
        <w:rPr>
          <w:rFonts w:ascii="仿宋_GB2312" w:eastAsia="仿宋_GB2312"/>
          <w:sz w:val="32"/>
          <w:szCs w:val="32"/>
        </w:rPr>
      </w:pPr>
      <w:r>
        <w:rPr>
          <w:rFonts w:ascii="仿宋_GB2312" w:eastAsia="仿宋_GB2312" w:hint="eastAsia"/>
          <w:sz w:val="32"/>
          <w:szCs w:val="32"/>
        </w:rPr>
        <w:t>（1）</w:t>
      </w:r>
      <w:r w:rsidR="00EB46F6">
        <w:rPr>
          <w:rFonts w:ascii="仿宋_GB2312" w:eastAsia="仿宋_GB2312" w:hint="eastAsia"/>
          <w:sz w:val="32"/>
          <w:szCs w:val="32"/>
        </w:rPr>
        <w:t>10</w:t>
      </w:r>
      <w:r>
        <w:rPr>
          <w:rFonts w:ascii="仿宋_GB2312" w:eastAsia="仿宋_GB2312" w:hint="eastAsia"/>
          <w:sz w:val="32"/>
          <w:szCs w:val="32"/>
        </w:rPr>
        <w:t>月市级监督员上报并立案</w:t>
      </w:r>
      <w:r w:rsidR="00EB46F6">
        <w:rPr>
          <w:rFonts w:ascii="仿宋_GB2312" w:eastAsia="仿宋_GB2312" w:hint="eastAsia"/>
          <w:sz w:val="32"/>
          <w:szCs w:val="32"/>
        </w:rPr>
        <w:t>28241</w:t>
      </w:r>
      <w:r>
        <w:rPr>
          <w:rFonts w:ascii="仿宋_GB2312" w:eastAsia="仿宋_GB2312" w:hint="eastAsia"/>
          <w:sz w:val="32"/>
          <w:szCs w:val="32"/>
        </w:rPr>
        <w:t>件，占案件立案总量的</w:t>
      </w:r>
      <w:r w:rsidR="00EB46F6">
        <w:rPr>
          <w:rFonts w:ascii="仿宋_GB2312" w:eastAsia="仿宋_GB2312" w:hint="eastAsia"/>
          <w:sz w:val="32"/>
          <w:szCs w:val="32"/>
        </w:rPr>
        <w:t>14.50</w:t>
      </w:r>
      <w:r>
        <w:rPr>
          <w:rFonts w:ascii="仿宋_GB2312" w:eastAsia="仿宋_GB2312" w:hint="eastAsia"/>
          <w:sz w:val="32"/>
          <w:szCs w:val="32"/>
        </w:rPr>
        <w:t>%，结案</w:t>
      </w:r>
      <w:r w:rsidR="00EB46F6">
        <w:rPr>
          <w:rFonts w:ascii="仿宋_GB2312" w:eastAsia="仿宋_GB2312" w:hint="eastAsia"/>
          <w:sz w:val="32"/>
          <w:szCs w:val="32"/>
        </w:rPr>
        <w:t>27969</w:t>
      </w:r>
      <w:r>
        <w:rPr>
          <w:rFonts w:ascii="仿宋_GB2312" w:eastAsia="仿宋_GB2312" w:hint="eastAsia"/>
          <w:sz w:val="32"/>
          <w:szCs w:val="32"/>
        </w:rPr>
        <w:t>件，结案率</w:t>
      </w:r>
      <w:r>
        <w:rPr>
          <w:rFonts w:ascii="仿宋_GB2312" w:eastAsia="仿宋_GB2312"/>
          <w:sz w:val="32"/>
          <w:szCs w:val="32"/>
        </w:rPr>
        <w:t>9</w:t>
      </w:r>
      <w:r>
        <w:rPr>
          <w:rFonts w:ascii="仿宋_GB2312" w:eastAsia="仿宋_GB2312" w:hint="eastAsia"/>
          <w:sz w:val="32"/>
          <w:szCs w:val="32"/>
        </w:rPr>
        <w:t>9.</w:t>
      </w:r>
      <w:r w:rsidR="00EB46F6">
        <w:rPr>
          <w:rFonts w:ascii="仿宋_GB2312" w:eastAsia="仿宋_GB2312" w:hint="eastAsia"/>
          <w:sz w:val="32"/>
          <w:szCs w:val="32"/>
        </w:rPr>
        <w:t>04</w:t>
      </w:r>
      <w:r>
        <w:rPr>
          <w:rFonts w:ascii="仿宋_GB2312" w:eastAsia="仿宋_GB2312"/>
          <w:sz w:val="32"/>
          <w:szCs w:val="32"/>
        </w:rPr>
        <w:t>%</w:t>
      </w:r>
      <w:r>
        <w:rPr>
          <w:rFonts w:ascii="仿宋_GB2312" w:eastAsia="仿宋_GB2312" w:hint="eastAsia"/>
          <w:sz w:val="32"/>
          <w:szCs w:val="32"/>
        </w:rPr>
        <w:t>。</w:t>
      </w:r>
    </w:p>
    <w:p w:rsidR="00337394" w:rsidRDefault="007E717A">
      <w:pPr>
        <w:spacing w:line="560" w:lineRule="exact"/>
        <w:ind w:firstLineChars="150" w:firstLine="480"/>
        <w:rPr>
          <w:rFonts w:ascii="仿宋_GB2312" w:eastAsia="仿宋_GB2312"/>
          <w:sz w:val="32"/>
          <w:szCs w:val="32"/>
        </w:rPr>
      </w:pPr>
      <w:r>
        <w:rPr>
          <w:rFonts w:ascii="仿宋_GB2312" w:eastAsia="仿宋_GB2312" w:hint="eastAsia"/>
          <w:sz w:val="32"/>
          <w:szCs w:val="32"/>
        </w:rPr>
        <w:t>（2）</w:t>
      </w:r>
      <w:r w:rsidR="00EB46F6">
        <w:rPr>
          <w:rFonts w:ascii="仿宋_GB2312" w:eastAsia="仿宋_GB2312" w:hint="eastAsia"/>
          <w:sz w:val="32"/>
          <w:szCs w:val="32"/>
        </w:rPr>
        <w:t>10</w:t>
      </w:r>
      <w:r>
        <w:rPr>
          <w:rFonts w:ascii="仿宋_GB2312" w:eastAsia="仿宋_GB2312" w:hint="eastAsia"/>
          <w:sz w:val="32"/>
          <w:szCs w:val="32"/>
        </w:rPr>
        <w:t>月区级监督员上报并立案</w:t>
      </w:r>
      <w:r w:rsidR="00EB46F6">
        <w:rPr>
          <w:rFonts w:ascii="仿宋_GB2312" w:eastAsia="仿宋_GB2312" w:hint="eastAsia"/>
          <w:sz w:val="32"/>
          <w:szCs w:val="32"/>
        </w:rPr>
        <w:t>165219</w:t>
      </w:r>
      <w:r>
        <w:rPr>
          <w:rFonts w:ascii="仿宋_GB2312" w:eastAsia="仿宋_GB2312" w:hint="eastAsia"/>
          <w:sz w:val="32"/>
          <w:szCs w:val="32"/>
        </w:rPr>
        <w:t>件，占案件立案总量的</w:t>
      </w:r>
      <w:r w:rsidR="00EB46F6">
        <w:rPr>
          <w:rFonts w:ascii="仿宋_GB2312" w:eastAsia="仿宋_GB2312" w:hint="eastAsia"/>
          <w:sz w:val="32"/>
          <w:szCs w:val="32"/>
        </w:rPr>
        <w:t>84.80</w:t>
      </w:r>
      <w:r>
        <w:rPr>
          <w:rFonts w:ascii="仿宋_GB2312" w:eastAsia="仿宋_GB2312"/>
          <w:sz w:val="32"/>
          <w:szCs w:val="32"/>
        </w:rPr>
        <w:t>%</w:t>
      </w:r>
      <w:r>
        <w:rPr>
          <w:rFonts w:ascii="仿宋_GB2312" w:eastAsia="仿宋_GB2312" w:hint="eastAsia"/>
          <w:sz w:val="32"/>
          <w:szCs w:val="32"/>
        </w:rPr>
        <w:t>，结案</w:t>
      </w:r>
      <w:r w:rsidR="00EB46F6">
        <w:rPr>
          <w:rFonts w:ascii="仿宋_GB2312" w:eastAsia="仿宋_GB2312" w:hint="eastAsia"/>
          <w:sz w:val="32"/>
          <w:szCs w:val="32"/>
        </w:rPr>
        <w:t>165036</w:t>
      </w:r>
      <w:r>
        <w:rPr>
          <w:rFonts w:ascii="仿宋_GB2312" w:eastAsia="仿宋_GB2312" w:hint="eastAsia"/>
          <w:sz w:val="32"/>
          <w:szCs w:val="32"/>
        </w:rPr>
        <w:t>件，结案率99.</w:t>
      </w:r>
      <w:r w:rsidR="00EB46F6">
        <w:rPr>
          <w:rFonts w:ascii="仿宋_GB2312" w:eastAsia="仿宋_GB2312" w:hint="eastAsia"/>
          <w:sz w:val="32"/>
          <w:szCs w:val="32"/>
        </w:rPr>
        <w:t>89</w:t>
      </w:r>
      <w:r>
        <w:rPr>
          <w:rFonts w:ascii="仿宋_GB2312" w:eastAsia="仿宋_GB2312" w:hint="eastAsia"/>
          <w:sz w:val="32"/>
          <w:szCs w:val="32"/>
        </w:rPr>
        <w:t>%。</w:t>
      </w:r>
    </w:p>
    <w:p w:rsidR="00337394" w:rsidRDefault="00EB46F6">
      <w:pPr>
        <w:spacing w:line="560" w:lineRule="exact"/>
        <w:jc w:val="center"/>
        <w:rPr>
          <w:rFonts w:ascii="仿宋_GB2312" w:eastAsia="仿宋_GB2312"/>
          <w:b/>
          <w:sz w:val="32"/>
          <w:szCs w:val="32"/>
        </w:rPr>
      </w:pPr>
      <w:r>
        <w:rPr>
          <w:rFonts w:ascii="仿宋_GB2312" w:eastAsia="仿宋_GB2312" w:hint="eastAsia"/>
          <w:b/>
          <w:sz w:val="32"/>
          <w:szCs w:val="32"/>
        </w:rPr>
        <w:t>10</w:t>
      </w:r>
      <w:r w:rsidR="007E717A">
        <w:rPr>
          <w:rFonts w:ascii="仿宋_GB2312" w:eastAsia="仿宋_GB2312" w:hint="eastAsia"/>
          <w:b/>
          <w:sz w:val="32"/>
          <w:szCs w:val="32"/>
        </w:rPr>
        <w:t>月主城各区监督员上报案件情况</w:t>
      </w:r>
    </w:p>
    <w:p w:rsidR="00337394" w:rsidRDefault="00B9378B">
      <w:r w:rsidRPr="00B9378B">
        <w:rPr>
          <w:noProof/>
        </w:rPr>
        <w:drawing>
          <wp:inline distT="0" distB="0" distL="0" distR="0">
            <wp:extent cx="5274310" cy="2145741"/>
            <wp:effectExtent l="19050" t="0" r="21590" b="6909"/>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37394" w:rsidRDefault="007E717A">
      <w:pPr>
        <w:tabs>
          <w:tab w:val="left" w:pos="3915"/>
        </w:tabs>
        <w:spacing w:line="560" w:lineRule="exact"/>
        <w:ind w:firstLineChars="150" w:firstLine="480"/>
        <w:rPr>
          <w:rFonts w:ascii="仿宋_GB2312" w:eastAsia="仿宋_GB2312"/>
          <w:sz w:val="32"/>
          <w:szCs w:val="32"/>
        </w:rPr>
      </w:pPr>
      <w:r>
        <w:rPr>
          <w:rFonts w:ascii="仿宋_GB2312" w:eastAsia="仿宋_GB2312" w:hint="eastAsia"/>
          <w:sz w:val="32"/>
          <w:szCs w:val="32"/>
        </w:rPr>
        <w:t>（3）案件其他来源</w:t>
      </w:r>
    </w:p>
    <w:p w:rsidR="00337394" w:rsidRDefault="00163150">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7E717A">
        <w:rPr>
          <w:rFonts w:ascii="仿宋_GB2312" w:eastAsia="仿宋_GB2312" w:hint="eastAsia"/>
          <w:sz w:val="32"/>
          <w:szCs w:val="32"/>
        </w:rPr>
        <w:t>月共受理市长热线转办案件</w:t>
      </w:r>
      <w:r w:rsidR="00577498">
        <w:rPr>
          <w:rFonts w:ascii="仿宋_GB2312" w:eastAsia="仿宋_GB2312" w:hint="eastAsia"/>
          <w:sz w:val="32"/>
          <w:szCs w:val="32"/>
        </w:rPr>
        <w:t>871</w:t>
      </w:r>
      <w:r w:rsidR="007E717A">
        <w:rPr>
          <w:rFonts w:ascii="仿宋_GB2312" w:eastAsia="仿宋_GB2312" w:hint="eastAsia"/>
          <w:sz w:val="32"/>
          <w:szCs w:val="32"/>
        </w:rPr>
        <w:t>件，结案</w:t>
      </w:r>
      <w:r w:rsidR="00577498">
        <w:rPr>
          <w:rFonts w:ascii="仿宋_GB2312" w:eastAsia="仿宋_GB2312" w:hint="eastAsia"/>
          <w:sz w:val="32"/>
          <w:szCs w:val="32"/>
        </w:rPr>
        <w:t>652</w:t>
      </w:r>
      <w:r w:rsidR="007E717A">
        <w:rPr>
          <w:rFonts w:ascii="仿宋_GB2312" w:eastAsia="仿宋_GB2312" w:hint="eastAsia"/>
          <w:sz w:val="32"/>
          <w:szCs w:val="32"/>
        </w:rPr>
        <w:t>件，结案率</w:t>
      </w:r>
      <w:r w:rsidR="00577498">
        <w:rPr>
          <w:rFonts w:ascii="仿宋_GB2312" w:eastAsia="仿宋_GB2312" w:hint="eastAsia"/>
          <w:sz w:val="32"/>
          <w:szCs w:val="32"/>
        </w:rPr>
        <w:t>74.86</w:t>
      </w:r>
      <w:r w:rsidR="007E717A">
        <w:rPr>
          <w:rFonts w:ascii="仿宋_GB2312" w:eastAsia="仿宋_GB2312" w:hint="eastAsia"/>
          <w:sz w:val="32"/>
          <w:szCs w:val="32"/>
        </w:rPr>
        <w:t>%；微信、微博等其他形式举报案件</w:t>
      </w:r>
      <w:r w:rsidR="00577498">
        <w:rPr>
          <w:rFonts w:ascii="仿宋_GB2312" w:eastAsia="仿宋_GB2312" w:hint="eastAsia"/>
          <w:sz w:val="32"/>
          <w:szCs w:val="32"/>
        </w:rPr>
        <w:t>495</w:t>
      </w:r>
      <w:r w:rsidR="007E717A">
        <w:rPr>
          <w:rFonts w:ascii="仿宋_GB2312" w:eastAsia="仿宋_GB2312" w:hint="eastAsia"/>
          <w:sz w:val="32"/>
          <w:szCs w:val="32"/>
        </w:rPr>
        <w:t xml:space="preserve">件，结案 </w:t>
      </w:r>
      <w:r w:rsidR="00577498">
        <w:rPr>
          <w:rFonts w:ascii="仿宋_GB2312" w:eastAsia="仿宋_GB2312" w:hint="eastAsia"/>
          <w:sz w:val="32"/>
          <w:szCs w:val="32"/>
        </w:rPr>
        <w:t>450</w:t>
      </w:r>
      <w:r w:rsidR="007E717A">
        <w:rPr>
          <w:rFonts w:ascii="仿宋_GB2312" w:eastAsia="仿宋_GB2312" w:hint="eastAsia"/>
          <w:sz w:val="32"/>
          <w:szCs w:val="32"/>
        </w:rPr>
        <w:t>件，结案率</w:t>
      </w:r>
      <w:r>
        <w:rPr>
          <w:rFonts w:ascii="仿宋_GB2312" w:eastAsia="仿宋_GB2312" w:hint="eastAsia"/>
          <w:sz w:val="32"/>
          <w:szCs w:val="32"/>
        </w:rPr>
        <w:t>90.91</w:t>
      </w:r>
      <w:r w:rsidR="007E717A">
        <w:rPr>
          <w:rFonts w:ascii="仿宋_GB2312" w:eastAsia="仿宋_GB2312" w:hint="eastAsia"/>
          <w:sz w:val="32"/>
          <w:szCs w:val="32"/>
        </w:rPr>
        <w:t>%。卫星</w:t>
      </w:r>
      <w:r w:rsidR="007E717A">
        <w:rPr>
          <w:rFonts w:ascii="仿宋_GB2312" w:eastAsia="仿宋_GB2312"/>
          <w:sz w:val="32"/>
          <w:szCs w:val="32"/>
        </w:rPr>
        <w:t>遥感监测案件</w:t>
      </w:r>
      <w:r>
        <w:rPr>
          <w:rFonts w:ascii="仿宋_GB2312" w:eastAsia="仿宋_GB2312" w:hint="eastAsia"/>
          <w:sz w:val="32"/>
          <w:szCs w:val="32"/>
        </w:rPr>
        <w:t>13</w:t>
      </w:r>
      <w:r w:rsidR="007E717A">
        <w:rPr>
          <w:rFonts w:ascii="仿宋_GB2312" w:eastAsia="仿宋_GB2312" w:hint="eastAsia"/>
          <w:sz w:val="32"/>
          <w:szCs w:val="32"/>
        </w:rPr>
        <w:t>件</w:t>
      </w:r>
      <w:r w:rsidR="007E717A">
        <w:rPr>
          <w:rFonts w:ascii="仿宋_GB2312" w:eastAsia="仿宋_GB2312"/>
          <w:sz w:val="32"/>
          <w:szCs w:val="32"/>
        </w:rPr>
        <w:t>，抽查</w:t>
      </w:r>
      <w:r>
        <w:rPr>
          <w:rFonts w:ascii="仿宋_GB2312" w:eastAsia="仿宋_GB2312" w:hint="eastAsia"/>
          <w:sz w:val="32"/>
          <w:szCs w:val="32"/>
        </w:rPr>
        <w:t>9</w:t>
      </w:r>
      <w:r w:rsidR="007E717A">
        <w:rPr>
          <w:rFonts w:ascii="仿宋_GB2312" w:eastAsia="仿宋_GB2312" w:hint="eastAsia"/>
          <w:sz w:val="32"/>
          <w:szCs w:val="32"/>
        </w:rPr>
        <w:t>件。</w:t>
      </w:r>
    </w:p>
    <w:p w:rsidR="00337394" w:rsidRDefault="00163150">
      <w:pPr>
        <w:spacing w:line="560" w:lineRule="exact"/>
        <w:ind w:firstLineChars="850" w:firstLine="2731"/>
        <w:rPr>
          <w:rFonts w:ascii="仿宋_GB2312" w:eastAsia="仿宋_GB2312"/>
          <w:b/>
          <w:sz w:val="32"/>
          <w:szCs w:val="32"/>
        </w:rPr>
      </w:pPr>
      <w:r>
        <w:rPr>
          <w:rFonts w:ascii="仿宋_GB2312" w:eastAsia="仿宋_GB2312" w:hint="eastAsia"/>
          <w:b/>
          <w:sz w:val="32"/>
          <w:szCs w:val="32"/>
        </w:rPr>
        <w:t>10</w:t>
      </w:r>
      <w:r w:rsidR="007E717A">
        <w:rPr>
          <w:rFonts w:ascii="仿宋_GB2312" w:eastAsia="仿宋_GB2312" w:hint="eastAsia"/>
          <w:b/>
          <w:sz w:val="32"/>
          <w:szCs w:val="32"/>
        </w:rPr>
        <w:t>月其他来源案件情况</w:t>
      </w:r>
    </w:p>
    <w:p w:rsidR="00337394" w:rsidRDefault="00577498">
      <w:r w:rsidRPr="00577498">
        <w:rPr>
          <w:noProof/>
        </w:rPr>
        <w:drawing>
          <wp:inline distT="0" distB="0" distL="0" distR="0">
            <wp:extent cx="5270831" cy="2369488"/>
            <wp:effectExtent l="19050" t="0" r="25069"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37394" w:rsidRDefault="007E717A">
      <w:pPr>
        <w:ind w:firstLine="64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3.案件量情况</w:t>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（1）事件类案件</w:t>
      </w:r>
    </w:p>
    <w:p w:rsidR="00337394" w:rsidRDefault="0042496B">
      <w:pPr>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007E717A">
        <w:rPr>
          <w:rFonts w:ascii="仿宋_GB2312" w:eastAsia="仿宋_GB2312" w:hAnsi="仿宋_GB2312" w:cs="仿宋_GB2312" w:hint="eastAsia"/>
          <w:sz w:val="32"/>
          <w:szCs w:val="32"/>
        </w:rPr>
        <w:t>月事件类案件总量</w:t>
      </w:r>
      <w:r w:rsidR="002259BD">
        <w:rPr>
          <w:rFonts w:ascii="仿宋_GB2312" w:eastAsia="仿宋_GB2312" w:hAnsi="仿宋_GB2312" w:cs="仿宋_GB2312" w:hint="eastAsia"/>
          <w:sz w:val="32"/>
          <w:szCs w:val="32"/>
        </w:rPr>
        <w:t>186691</w:t>
      </w:r>
      <w:r w:rsidR="007E717A">
        <w:rPr>
          <w:rFonts w:ascii="仿宋_GB2312" w:eastAsia="仿宋_GB2312" w:hAnsi="仿宋_GB2312" w:cs="仿宋_GB2312" w:hint="eastAsia"/>
          <w:sz w:val="32"/>
          <w:szCs w:val="32"/>
        </w:rPr>
        <w:t>件，案件量较多的小类是暴露垃圾和沿街晾挂。其中，暴露垃圾占事件类案件总量的</w:t>
      </w:r>
      <w:r w:rsidR="002259BD">
        <w:rPr>
          <w:rFonts w:ascii="仿宋_GB2312" w:eastAsia="仿宋_GB2312" w:hAnsi="仿宋_GB2312" w:cs="仿宋_GB2312" w:hint="eastAsia"/>
          <w:sz w:val="32"/>
          <w:szCs w:val="32"/>
        </w:rPr>
        <w:t>15.59</w:t>
      </w:r>
      <w:r w:rsidR="007E717A">
        <w:rPr>
          <w:rFonts w:ascii="仿宋_GB2312" w:eastAsia="仿宋_GB2312" w:hAnsi="仿宋_GB2312" w:cs="仿宋_GB2312" w:hint="eastAsia"/>
          <w:sz w:val="32"/>
          <w:szCs w:val="32"/>
        </w:rPr>
        <w:t>%，沿街晾挂占事件类案件总量的</w:t>
      </w:r>
      <w:r w:rsidR="002259BD">
        <w:rPr>
          <w:rFonts w:ascii="仿宋_GB2312" w:eastAsia="仿宋_GB2312" w:hAnsi="仿宋_GB2312" w:cs="仿宋_GB2312" w:hint="eastAsia"/>
          <w:sz w:val="32"/>
          <w:szCs w:val="32"/>
        </w:rPr>
        <w:t>11.75</w:t>
      </w:r>
      <w:r w:rsidR="007E717A">
        <w:rPr>
          <w:rFonts w:ascii="仿宋_GB2312" w:eastAsia="仿宋_GB2312" w:hAnsi="仿宋_GB2312" w:cs="仿宋_GB2312" w:hint="eastAsia"/>
          <w:sz w:val="32"/>
          <w:szCs w:val="32"/>
        </w:rPr>
        <w:t>%。</w:t>
      </w:r>
    </w:p>
    <w:p w:rsidR="00337394" w:rsidRDefault="0042496B">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10</w:t>
      </w:r>
      <w:r w:rsidR="007E717A">
        <w:rPr>
          <w:rFonts w:ascii="仿宋_GB2312" w:eastAsia="仿宋_GB2312" w:hAnsi="仿宋_GB2312" w:cs="仿宋_GB2312" w:hint="eastAsia"/>
          <w:b/>
          <w:bCs/>
          <w:sz w:val="32"/>
          <w:szCs w:val="32"/>
        </w:rPr>
        <w:t>月事件小类案件量排名前十</w:t>
      </w:r>
    </w:p>
    <w:p w:rsidR="0042496B" w:rsidRDefault="0042496B">
      <w:pPr>
        <w:jc w:val="center"/>
        <w:rPr>
          <w:rFonts w:ascii="仿宋_GB2312" w:eastAsia="仿宋_GB2312" w:hAnsi="仿宋_GB2312" w:cs="仿宋_GB2312"/>
          <w:b/>
          <w:bCs/>
          <w:sz w:val="32"/>
          <w:szCs w:val="32"/>
        </w:rPr>
      </w:pPr>
      <w:r w:rsidRPr="0042496B">
        <w:rPr>
          <w:rFonts w:ascii="仿宋_GB2312" w:eastAsia="仿宋_GB2312" w:hAnsi="仿宋_GB2312" w:cs="仿宋_GB2312"/>
          <w:b/>
          <w:bCs/>
          <w:noProof/>
          <w:sz w:val="32"/>
          <w:szCs w:val="32"/>
        </w:rPr>
        <w:drawing>
          <wp:inline distT="0" distB="0" distL="0" distR="0">
            <wp:extent cx="5274310" cy="2673782"/>
            <wp:effectExtent l="19050" t="0" r="21590" b="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（2）部件类案件</w:t>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D4530">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月部件类案件总量</w:t>
      </w:r>
      <w:r w:rsidR="002259BD">
        <w:rPr>
          <w:rFonts w:ascii="仿宋_GB2312" w:eastAsia="仿宋_GB2312" w:hAnsi="仿宋_GB2312" w:cs="仿宋_GB2312" w:hint="eastAsia"/>
          <w:sz w:val="32"/>
          <w:szCs w:val="32"/>
        </w:rPr>
        <w:t>7232</w:t>
      </w:r>
      <w:r>
        <w:rPr>
          <w:rFonts w:ascii="仿宋_GB2312" w:eastAsia="仿宋_GB2312" w:hAnsi="仿宋_GB2312" w:cs="仿宋_GB2312" w:hint="eastAsia"/>
          <w:sz w:val="32"/>
          <w:szCs w:val="32"/>
        </w:rPr>
        <w:t>件，案件量较多的小类是</w:t>
      </w:r>
      <w:r w:rsidR="00A47404">
        <w:rPr>
          <w:rFonts w:ascii="仿宋_GB2312" w:eastAsia="仿宋_GB2312" w:hAnsi="仿宋_GB2312" w:cs="仿宋_GB2312" w:hint="eastAsia"/>
          <w:sz w:val="32"/>
          <w:szCs w:val="32"/>
        </w:rPr>
        <w:t>户外广告</w:t>
      </w:r>
      <w:r>
        <w:rPr>
          <w:rFonts w:ascii="仿宋_GB2312" w:eastAsia="仿宋_GB2312" w:hAnsi="仿宋_GB2312" w:cs="仿宋_GB2312" w:hint="eastAsia"/>
          <w:sz w:val="32"/>
          <w:szCs w:val="32"/>
        </w:rPr>
        <w:t>和</w:t>
      </w:r>
      <w:r w:rsidR="00A47404" w:rsidRPr="00A47404">
        <w:rPr>
          <w:rFonts w:ascii="仿宋_GB2312" w:eastAsia="仿宋_GB2312" w:hAnsi="仿宋_GB2312" w:cs="仿宋_GB2312" w:hint="eastAsia"/>
          <w:sz w:val="32"/>
          <w:szCs w:val="32"/>
        </w:rPr>
        <w:t>垃圾收容器（库、房）</w:t>
      </w:r>
      <w:r>
        <w:rPr>
          <w:rFonts w:ascii="仿宋_GB2312" w:eastAsia="仿宋_GB2312" w:hAnsi="仿宋_GB2312" w:cs="仿宋_GB2312" w:hint="eastAsia"/>
          <w:sz w:val="32"/>
          <w:szCs w:val="32"/>
        </w:rPr>
        <w:t>。其中，</w:t>
      </w:r>
      <w:r w:rsidR="00A47404">
        <w:rPr>
          <w:rFonts w:ascii="仿宋_GB2312" w:eastAsia="仿宋_GB2312" w:hAnsi="仿宋_GB2312" w:cs="仿宋_GB2312" w:hint="eastAsia"/>
          <w:sz w:val="32"/>
          <w:szCs w:val="32"/>
        </w:rPr>
        <w:t>户外广告</w:t>
      </w:r>
      <w:r>
        <w:rPr>
          <w:rFonts w:ascii="仿宋_GB2312" w:eastAsia="仿宋_GB2312" w:hAnsi="仿宋_GB2312" w:cs="仿宋_GB2312" w:hint="eastAsia"/>
          <w:sz w:val="32"/>
          <w:szCs w:val="32"/>
        </w:rPr>
        <w:t>占部件类案件总量的</w:t>
      </w:r>
      <w:r w:rsidR="002259BD">
        <w:rPr>
          <w:rFonts w:ascii="仿宋_GB2312" w:eastAsia="仿宋_GB2312" w:hAnsi="仿宋_GB2312" w:cs="仿宋_GB2312" w:hint="eastAsia"/>
          <w:sz w:val="32"/>
          <w:szCs w:val="32"/>
        </w:rPr>
        <w:t>11.20</w:t>
      </w:r>
      <w:r>
        <w:rPr>
          <w:rFonts w:ascii="仿宋_GB2312" w:eastAsia="仿宋_GB2312" w:hAnsi="仿宋_GB2312" w:cs="仿宋_GB2312" w:hint="eastAsia"/>
          <w:sz w:val="32"/>
          <w:szCs w:val="32"/>
        </w:rPr>
        <w:t>%，</w:t>
      </w:r>
      <w:r w:rsidR="00A47404" w:rsidRPr="00A47404">
        <w:rPr>
          <w:rFonts w:ascii="仿宋_GB2312" w:eastAsia="仿宋_GB2312" w:hAnsi="仿宋_GB2312" w:cs="仿宋_GB2312" w:hint="eastAsia"/>
          <w:sz w:val="32"/>
          <w:szCs w:val="32"/>
        </w:rPr>
        <w:t>垃圾收容器（库、房）</w:t>
      </w:r>
      <w:r>
        <w:rPr>
          <w:rFonts w:ascii="仿宋_GB2312" w:eastAsia="仿宋_GB2312" w:hAnsi="仿宋_GB2312" w:cs="仿宋_GB2312" w:hint="eastAsia"/>
          <w:sz w:val="32"/>
          <w:szCs w:val="32"/>
        </w:rPr>
        <w:t>占部件类案件总量的</w:t>
      </w:r>
      <w:r w:rsidR="002259BD">
        <w:rPr>
          <w:rFonts w:ascii="仿宋_GB2312" w:eastAsia="仿宋_GB2312" w:hAnsi="仿宋_GB2312" w:cs="仿宋_GB2312" w:hint="eastAsia"/>
          <w:sz w:val="32"/>
          <w:szCs w:val="32"/>
        </w:rPr>
        <w:t>8.73</w:t>
      </w:r>
      <w:r>
        <w:rPr>
          <w:rFonts w:ascii="仿宋_GB2312" w:eastAsia="仿宋_GB2312" w:hAnsi="仿宋_GB2312" w:cs="仿宋_GB2312" w:hint="eastAsia"/>
          <w:sz w:val="32"/>
          <w:szCs w:val="32"/>
        </w:rPr>
        <w:t>%</w:t>
      </w:r>
    </w:p>
    <w:p w:rsidR="00C8214D" w:rsidRDefault="00C8214D">
      <w:pPr>
        <w:jc w:val="center"/>
        <w:rPr>
          <w:rFonts w:ascii="仿宋_GB2312" w:eastAsia="仿宋_GB2312" w:hAnsi="仿宋_GB2312" w:cs="仿宋_GB2312"/>
          <w:b/>
          <w:bCs/>
          <w:sz w:val="32"/>
          <w:szCs w:val="32"/>
        </w:rPr>
      </w:pPr>
    </w:p>
    <w:p w:rsidR="00C8214D" w:rsidRDefault="00C8214D">
      <w:pPr>
        <w:jc w:val="center"/>
        <w:rPr>
          <w:rFonts w:ascii="仿宋_GB2312" w:eastAsia="仿宋_GB2312" w:hAnsi="仿宋_GB2312" w:cs="仿宋_GB2312"/>
          <w:b/>
          <w:bCs/>
          <w:sz w:val="32"/>
          <w:szCs w:val="32"/>
        </w:rPr>
      </w:pPr>
    </w:p>
    <w:p w:rsidR="00C8214D" w:rsidRDefault="00C8214D">
      <w:pPr>
        <w:jc w:val="center"/>
        <w:rPr>
          <w:rFonts w:ascii="仿宋_GB2312" w:eastAsia="仿宋_GB2312" w:hAnsi="仿宋_GB2312" w:cs="仿宋_GB2312"/>
          <w:b/>
          <w:bCs/>
          <w:sz w:val="32"/>
          <w:szCs w:val="32"/>
        </w:rPr>
      </w:pPr>
    </w:p>
    <w:p w:rsidR="00C8214D" w:rsidRDefault="00C8214D">
      <w:pPr>
        <w:jc w:val="center"/>
        <w:rPr>
          <w:rFonts w:ascii="仿宋_GB2312" w:eastAsia="仿宋_GB2312" w:hAnsi="仿宋_GB2312" w:cs="仿宋_GB2312"/>
          <w:b/>
          <w:bCs/>
          <w:sz w:val="32"/>
          <w:szCs w:val="32"/>
        </w:rPr>
      </w:pPr>
    </w:p>
    <w:p w:rsidR="00337394" w:rsidRDefault="00A47404">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10</w:t>
      </w:r>
      <w:r w:rsidR="007E717A">
        <w:rPr>
          <w:rFonts w:ascii="仿宋_GB2312" w:eastAsia="仿宋_GB2312" w:hAnsi="仿宋_GB2312" w:cs="仿宋_GB2312" w:hint="eastAsia"/>
          <w:b/>
          <w:bCs/>
          <w:sz w:val="32"/>
          <w:szCs w:val="32"/>
        </w:rPr>
        <w:t>月部件小类案件量排名前十</w:t>
      </w:r>
    </w:p>
    <w:p w:rsidR="00337394" w:rsidRDefault="00A47404">
      <w:pPr>
        <w:jc w:val="left"/>
      </w:pPr>
      <w:r w:rsidRPr="00A47404">
        <w:rPr>
          <w:noProof/>
        </w:rPr>
        <w:drawing>
          <wp:inline distT="0" distB="0" distL="0" distR="0">
            <wp:extent cx="5274310" cy="2085916"/>
            <wp:effectExtent l="19050" t="0" r="21590" b="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（3）接诉即办类案件</w:t>
      </w:r>
    </w:p>
    <w:p w:rsidR="00337394" w:rsidRDefault="002259B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007E717A">
        <w:rPr>
          <w:rFonts w:ascii="仿宋_GB2312" w:eastAsia="仿宋_GB2312" w:hAnsi="仿宋_GB2312" w:cs="仿宋_GB2312" w:hint="eastAsia"/>
          <w:sz w:val="32"/>
          <w:szCs w:val="32"/>
        </w:rPr>
        <w:t>月接诉即办类案件总量</w:t>
      </w:r>
      <w:r>
        <w:rPr>
          <w:rFonts w:ascii="仿宋_GB2312" w:eastAsia="仿宋_GB2312" w:hAnsi="仿宋_GB2312" w:cs="仿宋_GB2312" w:hint="eastAsia"/>
          <w:sz w:val="32"/>
          <w:szCs w:val="32"/>
        </w:rPr>
        <w:t>903</w:t>
      </w:r>
      <w:r w:rsidR="007E717A">
        <w:rPr>
          <w:rFonts w:ascii="仿宋_GB2312" w:eastAsia="仿宋_GB2312" w:hAnsi="仿宋_GB2312" w:cs="仿宋_GB2312" w:hint="eastAsia"/>
          <w:sz w:val="32"/>
          <w:szCs w:val="32"/>
        </w:rPr>
        <w:t>件，案件量较多的小类是占道经营和私搭乱建（疑似新增）。其中，占道经营占接诉即办类案件总量的</w:t>
      </w:r>
      <w:r>
        <w:rPr>
          <w:rFonts w:ascii="仿宋_GB2312" w:eastAsia="仿宋_GB2312" w:hAnsi="仿宋_GB2312" w:cs="仿宋_GB2312" w:hint="eastAsia"/>
          <w:sz w:val="32"/>
          <w:szCs w:val="32"/>
        </w:rPr>
        <w:t>52.05</w:t>
      </w:r>
      <w:r w:rsidR="007E717A">
        <w:rPr>
          <w:rFonts w:ascii="仿宋_GB2312" w:eastAsia="仿宋_GB2312" w:hAnsi="仿宋_GB2312" w:cs="仿宋_GB2312" w:hint="eastAsia"/>
          <w:sz w:val="32"/>
          <w:szCs w:val="32"/>
        </w:rPr>
        <w:t>%，私搭乱建（疑似新增）占接诉即办类案件总量的</w:t>
      </w:r>
      <w:r>
        <w:rPr>
          <w:rFonts w:ascii="仿宋_GB2312" w:eastAsia="仿宋_GB2312" w:hAnsi="仿宋_GB2312" w:cs="仿宋_GB2312" w:hint="eastAsia"/>
          <w:sz w:val="32"/>
          <w:szCs w:val="32"/>
        </w:rPr>
        <w:t>35.11</w:t>
      </w:r>
      <w:r w:rsidR="007E717A">
        <w:rPr>
          <w:rFonts w:ascii="仿宋_GB2312" w:eastAsia="仿宋_GB2312" w:hAnsi="仿宋_GB2312" w:cs="仿宋_GB2312" w:hint="eastAsia"/>
          <w:sz w:val="32"/>
          <w:szCs w:val="32"/>
        </w:rPr>
        <w:t>%。</w:t>
      </w:r>
    </w:p>
    <w:p w:rsidR="00337394" w:rsidRDefault="007E717A">
      <w:pPr>
        <w:spacing w:line="560" w:lineRule="exact"/>
        <w:ind w:firstLineChars="150" w:firstLine="480"/>
        <w:rPr>
          <w:rFonts w:ascii="楷体_GB2312" w:eastAsia="楷体_GB2312"/>
          <w:sz w:val="32"/>
          <w:szCs w:val="32"/>
        </w:rPr>
      </w:pPr>
      <w:r>
        <w:rPr>
          <w:rFonts w:ascii="楷体_GB2312" w:eastAsia="楷体_GB2312" w:hint="eastAsia"/>
          <w:sz w:val="32"/>
          <w:szCs w:val="32"/>
        </w:rPr>
        <w:t>（二）案件处置结案情况</w:t>
      </w:r>
    </w:p>
    <w:p w:rsidR="00337394" w:rsidRDefault="0010152D">
      <w:pPr>
        <w:spacing w:line="560" w:lineRule="exact"/>
        <w:ind w:firstLineChars="150" w:firstLine="480"/>
        <w:rPr>
          <w:rFonts w:ascii="仿宋_GB2312" w:eastAsia="仿宋_GB2312"/>
          <w:sz w:val="32"/>
          <w:szCs w:val="32"/>
        </w:rPr>
      </w:pPr>
      <w:r>
        <w:rPr>
          <w:rFonts w:ascii="仿宋_GB2312" w:eastAsia="仿宋_GB2312" w:hint="eastAsia"/>
          <w:sz w:val="32"/>
          <w:szCs w:val="32"/>
        </w:rPr>
        <w:t>1</w:t>
      </w:r>
      <w:r w:rsidR="00401438">
        <w:rPr>
          <w:rFonts w:ascii="仿宋_GB2312" w:eastAsia="仿宋_GB2312" w:hint="eastAsia"/>
          <w:sz w:val="32"/>
          <w:szCs w:val="32"/>
        </w:rPr>
        <w:t>0</w:t>
      </w:r>
      <w:r w:rsidR="007E717A">
        <w:rPr>
          <w:rFonts w:ascii="仿宋_GB2312" w:eastAsia="仿宋_GB2312" w:hint="eastAsia"/>
          <w:sz w:val="32"/>
          <w:szCs w:val="32"/>
        </w:rPr>
        <w:t>月主城各区网格案件结案率较高的两个区是</w:t>
      </w:r>
      <w:r w:rsidR="00401438">
        <w:rPr>
          <w:rFonts w:ascii="仿宋_GB2312" w:eastAsia="仿宋_GB2312" w:hint="eastAsia"/>
          <w:sz w:val="32"/>
          <w:szCs w:val="32"/>
        </w:rPr>
        <w:t>高新</w:t>
      </w:r>
      <w:r w:rsidR="007E717A">
        <w:rPr>
          <w:rFonts w:ascii="仿宋_GB2312" w:eastAsia="仿宋_GB2312" w:hint="eastAsia"/>
          <w:sz w:val="32"/>
          <w:szCs w:val="32"/>
        </w:rPr>
        <w:t>区和</w:t>
      </w:r>
      <w:r w:rsidR="00401438">
        <w:rPr>
          <w:rFonts w:ascii="仿宋_GB2312" w:eastAsia="仿宋_GB2312" w:hint="eastAsia"/>
          <w:sz w:val="32"/>
          <w:szCs w:val="32"/>
        </w:rPr>
        <w:t>经开</w:t>
      </w:r>
      <w:r w:rsidR="007E717A">
        <w:rPr>
          <w:rFonts w:ascii="仿宋_GB2312" w:eastAsia="仿宋_GB2312" w:hint="eastAsia"/>
          <w:sz w:val="32"/>
          <w:szCs w:val="32"/>
        </w:rPr>
        <w:t>区，结案率分别是</w:t>
      </w:r>
      <w:r w:rsidR="00401438">
        <w:rPr>
          <w:rFonts w:ascii="仿宋_GB2312" w:eastAsia="仿宋_GB2312" w:hint="eastAsia"/>
          <w:sz w:val="32"/>
          <w:szCs w:val="32"/>
        </w:rPr>
        <w:t>99.90</w:t>
      </w:r>
      <w:r w:rsidR="007E717A">
        <w:rPr>
          <w:rFonts w:ascii="仿宋_GB2312" w:eastAsia="仿宋_GB2312" w:hint="eastAsia"/>
          <w:sz w:val="32"/>
          <w:szCs w:val="32"/>
        </w:rPr>
        <w:t>%和</w:t>
      </w:r>
      <w:r w:rsidR="00401438">
        <w:rPr>
          <w:rFonts w:ascii="仿宋_GB2312" w:eastAsia="仿宋_GB2312" w:hint="eastAsia"/>
          <w:sz w:val="32"/>
          <w:szCs w:val="32"/>
        </w:rPr>
        <w:t>99.81</w:t>
      </w:r>
      <w:r w:rsidR="007E717A">
        <w:rPr>
          <w:rFonts w:ascii="仿宋_GB2312" w:eastAsia="仿宋_GB2312" w:hint="eastAsia"/>
          <w:sz w:val="32"/>
          <w:szCs w:val="32"/>
        </w:rPr>
        <w:t>%，较低的区是</w:t>
      </w:r>
      <w:r w:rsidR="00401438">
        <w:rPr>
          <w:rFonts w:ascii="仿宋_GB2312" w:eastAsia="仿宋_GB2312" w:hint="eastAsia"/>
          <w:sz w:val="32"/>
          <w:szCs w:val="32"/>
        </w:rPr>
        <w:t>西山</w:t>
      </w:r>
      <w:r w:rsidR="007E717A">
        <w:rPr>
          <w:rFonts w:ascii="仿宋_GB2312" w:eastAsia="仿宋_GB2312" w:hint="eastAsia"/>
          <w:sz w:val="32"/>
          <w:szCs w:val="32"/>
        </w:rPr>
        <w:t>区，结案率99.</w:t>
      </w:r>
      <w:r w:rsidR="00401438">
        <w:rPr>
          <w:rFonts w:ascii="仿宋_GB2312" w:eastAsia="仿宋_GB2312" w:hint="eastAsia"/>
          <w:sz w:val="32"/>
          <w:szCs w:val="32"/>
        </w:rPr>
        <w:t>41</w:t>
      </w:r>
      <w:r w:rsidR="007E717A">
        <w:rPr>
          <w:rFonts w:ascii="仿宋_GB2312" w:eastAsia="仿宋_GB2312" w:hint="eastAsia"/>
          <w:sz w:val="32"/>
          <w:szCs w:val="32"/>
        </w:rPr>
        <w:t>%。</w:t>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1.市级平台派遣案件结案情况</w:t>
      </w:r>
    </w:p>
    <w:p w:rsidR="00337394" w:rsidRDefault="00102F21">
      <w:pPr>
        <w:spacing w:line="560" w:lineRule="exact"/>
        <w:ind w:firstLineChars="200" w:firstLine="640"/>
        <w:rPr>
          <w:rFonts w:ascii="仿宋_GB2312" w:eastAsia="仿宋_GB2312"/>
          <w:b/>
          <w:sz w:val="32"/>
          <w:szCs w:val="32"/>
        </w:rPr>
      </w:pPr>
      <w:r>
        <w:rPr>
          <w:rFonts w:ascii="仿宋_GB2312" w:eastAsia="仿宋_GB2312" w:hint="eastAsia"/>
          <w:sz w:val="32"/>
          <w:szCs w:val="32"/>
        </w:rPr>
        <w:t>10</w:t>
      </w:r>
      <w:r w:rsidR="007E717A">
        <w:rPr>
          <w:rFonts w:ascii="仿宋_GB2312" w:eastAsia="仿宋_GB2312" w:hint="eastAsia"/>
          <w:sz w:val="32"/>
          <w:szCs w:val="32"/>
        </w:rPr>
        <w:t>月市级平台立案</w:t>
      </w:r>
      <w:r>
        <w:rPr>
          <w:rFonts w:ascii="仿宋_GB2312" w:eastAsia="仿宋_GB2312" w:hint="eastAsia"/>
          <w:sz w:val="32"/>
          <w:szCs w:val="32"/>
        </w:rPr>
        <w:t>29464</w:t>
      </w:r>
      <w:r w:rsidR="007E717A">
        <w:rPr>
          <w:rFonts w:ascii="仿宋_GB2312" w:eastAsia="仿宋_GB2312" w:hint="eastAsia"/>
          <w:sz w:val="32"/>
          <w:szCs w:val="32"/>
        </w:rPr>
        <w:t>件，结案</w:t>
      </w:r>
      <w:r>
        <w:rPr>
          <w:rFonts w:ascii="仿宋_GB2312" w:eastAsia="仿宋_GB2312" w:hint="eastAsia"/>
          <w:sz w:val="32"/>
          <w:szCs w:val="32"/>
        </w:rPr>
        <w:t>28958</w:t>
      </w:r>
      <w:r w:rsidR="007E717A">
        <w:rPr>
          <w:rFonts w:ascii="仿宋_GB2312" w:eastAsia="仿宋_GB2312" w:hint="eastAsia"/>
          <w:sz w:val="32"/>
          <w:szCs w:val="32"/>
        </w:rPr>
        <w:t>件，结案率98.</w:t>
      </w:r>
      <w:r>
        <w:rPr>
          <w:rFonts w:ascii="仿宋_GB2312" w:eastAsia="仿宋_GB2312" w:hint="eastAsia"/>
          <w:sz w:val="32"/>
          <w:szCs w:val="32"/>
        </w:rPr>
        <w:t>28</w:t>
      </w:r>
      <w:r w:rsidR="007E717A">
        <w:rPr>
          <w:rFonts w:ascii="仿宋_GB2312" w:eastAsia="仿宋_GB2312" w:hint="eastAsia"/>
          <w:sz w:val="32"/>
          <w:szCs w:val="32"/>
        </w:rPr>
        <w:t>%。市级平台派遣至各区处置案件</w:t>
      </w:r>
      <w:r>
        <w:rPr>
          <w:rFonts w:ascii="仿宋_GB2312" w:eastAsia="仿宋_GB2312" w:hint="eastAsia"/>
          <w:sz w:val="32"/>
          <w:szCs w:val="32"/>
        </w:rPr>
        <w:t>27494</w:t>
      </w:r>
      <w:r w:rsidR="007E717A">
        <w:rPr>
          <w:rFonts w:ascii="仿宋_GB2312" w:eastAsia="仿宋_GB2312" w:hint="eastAsia"/>
          <w:sz w:val="32"/>
          <w:szCs w:val="32"/>
        </w:rPr>
        <w:t>件，结案</w:t>
      </w:r>
      <w:r>
        <w:rPr>
          <w:rFonts w:ascii="仿宋_GB2312" w:eastAsia="仿宋_GB2312" w:hint="eastAsia"/>
          <w:sz w:val="32"/>
          <w:szCs w:val="32"/>
        </w:rPr>
        <w:t>27155</w:t>
      </w:r>
      <w:r w:rsidR="007E717A">
        <w:rPr>
          <w:rFonts w:ascii="仿宋_GB2312" w:eastAsia="仿宋_GB2312" w:hint="eastAsia"/>
          <w:sz w:val="32"/>
          <w:szCs w:val="32"/>
        </w:rPr>
        <w:t>件，结案率98.</w:t>
      </w:r>
      <w:r>
        <w:rPr>
          <w:rFonts w:ascii="仿宋_GB2312" w:eastAsia="仿宋_GB2312" w:hint="eastAsia"/>
          <w:sz w:val="32"/>
          <w:szCs w:val="32"/>
        </w:rPr>
        <w:t>7</w:t>
      </w:r>
      <w:r w:rsidR="007E717A">
        <w:rPr>
          <w:rFonts w:ascii="仿宋_GB2312" w:eastAsia="仿宋_GB2312" w:hint="eastAsia"/>
          <w:sz w:val="32"/>
          <w:szCs w:val="32"/>
        </w:rPr>
        <w:t>7%；结案率较高的三个区是</w:t>
      </w:r>
      <w:r>
        <w:rPr>
          <w:rFonts w:ascii="仿宋_GB2312" w:eastAsia="仿宋_GB2312" w:hint="eastAsia"/>
          <w:sz w:val="32"/>
          <w:szCs w:val="32"/>
        </w:rPr>
        <w:t>五华</w:t>
      </w:r>
      <w:r w:rsidR="007E717A">
        <w:rPr>
          <w:rFonts w:ascii="仿宋_GB2312" w:eastAsia="仿宋_GB2312" w:hint="eastAsia"/>
          <w:sz w:val="32"/>
          <w:szCs w:val="32"/>
        </w:rPr>
        <w:t>区、</w:t>
      </w:r>
      <w:r>
        <w:rPr>
          <w:rFonts w:ascii="仿宋_GB2312" w:eastAsia="仿宋_GB2312" w:hint="eastAsia"/>
          <w:sz w:val="32"/>
          <w:szCs w:val="32"/>
        </w:rPr>
        <w:t>高新</w:t>
      </w:r>
      <w:r w:rsidR="007E717A">
        <w:rPr>
          <w:rFonts w:ascii="仿宋_GB2312" w:eastAsia="仿宋_GB2312" w:hint="eastAsia"/>
          <w:sz w:val="32"/>
          <w:szCs w:val="32"/>
        </w:rPr>
        <w:t>区和</w:t>
      </w:r>
      <w:r>
        <w:rPr>
          <w:rFonts w:ascii="仿宋_GB2312" w:eastAsia="仿宋_GB2312" w:hint="eastAsia"/>
          <w:sz w:val="32"/>
          <w:szCs w:val="32"/>
        </w:rPr>
        <w:t>经开</w:t>
      </w:r>
      <w:r w:rsidR="007E717A">
        <w:rPr>
          <w:rFonts w:ascii="仿宋_GB2312" w:eastAsia="仿宋_GB2312" w:hint="eastAsia"/>
          <w:sz w:val="32"/>
          <w:szCs w:val="32"/>
        </w:rPr>
        <w:t>区。派遣至市级职能部门处置案件</w:t>
      </w:r>
      <w:r>
        <w:rPr>
          <w:rFonts w:ascii="仿宋_GB2312" w:eastAsia="仿宋_GB2312" w:hint="eastAsia"/>
          <w:sz w:val="32"/>
          <w:szCs w:val="32"/>
        </w:rPr>
        <w:t>236</w:t>
      </w:r>
      <w:r w:rsidR="007E717A">
        <w:rPr>
          <w:rFonts w:ascii="仿宋_GB2312" w:eastAsia="仿宋_GB2312" w:hint="eastAsia"/>
          <w:sz w:val="32"/>
          <w:szCs w:val="32"/>
        </w:rPr>
        <w:t>件，结案</w:t>
      </w:r>
      <w:r>
        <w:rPr>
          <w:rFonts w:ascii="仿宋_GB2312" w:eastAsia="仿宋_GB2312" w:hint="eastAsia"/>
          <w:sz w:val="32"/>
          <w:szCs w:val="32"/>
        </w:rPr>
        <w:t>148</w:t>
      </w:r>
      <w:r w:rsidR="007E717A">
        <w:rPr>
          <w:rFonts w:ascii="仿宋_GB2312" w:eastAsia="仿宋_GB2312" w:hint="eastAsia"/>
          <w:sz w:val="32"/>
          <w:szCs w:val="32"/>
        </w:rPr>
        <w:t>件，结案率</w:t>
      </w:r>
      <w:r>
        <w:rPr>
          <w:rFonts w:ascii="仿宋_GB2312" w:eastAsia="仿宋_GB2312" w:hint="eastAsia"/>
          <w:sz w:val="32"/>
          <w:szCs w:val="32"/>
        </w:rPr>
        <w:t>62.71</w:t>
      </w:r>
      <w:r w:rsidR="007E717A">
        <w:rPr>
          <w:rFonts w:ascii="仿宋_GB2312" w:eastAsia="仿宋_GB2312" w:hint="eastAsia"/>
          <w:sz w:val="32"/>
          <w:szCs w:val="32"/>
        </w:rPr>
        <w:t>%。</w:t>
      </w:r>
    </w:p>
    <w:p w:rsidR="00C8214D" w:rsidRDefault="00C8214D">
      <w:pPr>
        <w:spacing w:line="560" w:lineRule="exact"/>
        <w:jc w:val="center"/>
        <w:rPr>
          <w:rFonts w:ascii="仿宋_GB2312" w:eastAsia="仿宋_GB2312"/>
          <w:b/>
          <w:sz w:val="32"/>
          <w:szCs w:val="32"/>
        </w:rPr>
      </w:pPr>
    </w:p>
    <w:p w:rsidR="00C8214D" w:rsidRDefault="00C8214D">
      <w:pPr>
        <w:spacing w:line="560" w:lineRule="exact"/>
        <w:jc w:val="center"/>
        <w:rPr>
          <w:rFonts w:ascii="仿宋_GB2312" w:eastAsia="仿宋_GB2312"/>
          <w:b/>
          <w:sz w:val="32"/>
          <w:szCs w:val="32"/>
        </w:rPr>
      </w:pPr>
    </w:p>
    <w:p w:rsidR="00337394" w:rsidRDefault="00102F21">
      <w:pPr>
        <w:spacing w:line="560" w:lineRule="exact"/>
        <w:jc w:val="center"/>
        <w:rPr>
          <w:rFonts w:ascii="仿宋_GB2312" w:eastAsia="仿宋_GB2312"/>
          <w:b/>
          <w:sz w:val="32"/>
          <w:szCs w:val="32"/>
        </w:rPr>
      </w:pPr>
      <w:r>
        <w:rPr>
          <w:rFonts w:ascii="仿宋_GB2312" w:eastAsia="仿宋_GB2312" w:hint="eastAsia"/>
          <w:b/>
          <w:sz w:val="32"/>
          <w:szCs w:val="32"/>
        </w:rPr>
        <w:lastRenderedPageBreak/>
        <w:t>10</w:t>
      </w:r>
      <w:r w:rsidR="007E717A">
        <w:rPr>
          <w:rFonts w:ascii="仿宋_GB2312" w:eastAsia="仿宋_GB2312" w:hint="eastAsia"/>
          <w:b/>
          <w:sz w:val="32"/>
          <w:szCs w:val="32"/>
        </w:rPr>
        <w:t>月市级平台案件处置结案情况</w:t>
      </w:r>
    </w:p>
    <w:p w:rsidR="00337394" w:rsidRDefault="00102F21" w:rsidP="00102F21">
      <w:pPr>
        <w:rPr>
          <w:rFonts w:ascii="仿宋_GB2312" w:eastAsia="仿宋_GB2312"/>
          <w:b/>
          <w:sz w:val="32"/>
          <w:szCs w:val="32"/>
        </w:rPr>
      </w:pPr>
      <w:r w:rsidRPr="00102F21">
        <w:rPr>
          <w:rFonts w:ascii="仿宋_GB2312" w:eastAsia="仿宋_GB2312"/>
          <w:b/>
          <w:noProof/>
          <w:sz w:val="32"/>
          <w:szCs w:val="32"/>
        </w:rPr>
        <w:drawing>
          <wp:inline distT="0" distB="0" distL="0" distR="0">
            <wp:extent cx="5264481" cy="2926080"/>
            <wp:effectExtent l="19050" t="0" r="12369"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7394" w:rsidRDefault="007E717A">
      <w:pPr>
        <w:spacing w:line="560" w:lineRule="exact"/>
        <w:rPr>
          <w:rFonts w:ascii="仿宋_GB2312" w:eastAsia="仿宋_GB2312"/>
          <w:b/>
          <w:sz w:val="32"/>
          <w:szCs w:val="32"/>
        </w:rPr>
      </w:pPr>
      <w:r>
        <w:rPr>
          <w:rFonts w:ascii="仿宋_GB2312" w:eastAsia="仿宋_GB2312" w:hint="eastAsia"/>
          <w:b/>
          <w:sz w:val="32"/>
          <w:szCs w:val="32"/>
        </w:rPr>
        <w:t>2.区级平台案件结案情况</w:t>
      </w:r>
    </w:p>
    <w:p w:rsidR="00337394" w:rsidRDefault="007E717A">
      <w:pPr>
        <w:rPr>
          <w:rFonts w:ascii="仿宋_GB2312" w:eastAsia="仿宋_GB2312"/>
          <w:sz w:val="32"/>
          <w:szCs w:val="32"/>
        </w:rPr>
      </w:pPr>
      <w:r>
        <w:rPr>
          <w:rFonts w:ascii="仿宋_GB2312" w:eastAsia="仿宋_GB2312" w:hint="eastAsia"/>
          <w:sz w:val="32"/>
          <w:szCs w:val="32"/>
        </w:rPr>
        <w:t xml:space="preserve">   </w:t>
      </w:r>
      <w:r w:rsidR="00E66C43">
        <w:rPr>
          <w:rFonts w:ascii="仿宋_GB2312" w:eastAsia="仿宋_GB2312" w:hint="eastAsia"/>
          <w:sz w:val="32"/>
          <w:szCs w:val="32"/>
        </w:rPr>
        <w:t>10</w:t>
      </w:r>
      <w:r>
        <w:rPr>
          <w:rFonts w:ascii="仿宋_GB2312" w:eastAsia="仿宋_GB2312" w:hint="eastAsia"/>
          <w:sz w:val="32"/>
          <w:szCs w:val="32"/>
        </w:rPr>
        <w:t>月区级平台案件立案</w:t>
      </w:r>
      <w:r w:rsidR="00E66C43">
        <w:rPr>
          <w:rFonts w:ascii="仿宋_GB2312" w:eastAsia="仿宋_GB2312" w:hint="eastAsia"/>
          <w:sz w:val="32"/>
          <w:szCs w:val="32"/>
        </w:rPr>
        <w:t>165362</w:t>
      </w:r>
      <w:r>
        <w:rPr>
          <w:rFonts w:ascii="仿宋_GB2312" w:eastAsia="仿宋_GB2312" w:hint="eastAsia"/>
          <w:sz w:val="32"/>
          <w:szCs w:val="32"/>
        </w:rPr>
        <w:t>件，结案</w:t>
      </w:r>
      <w:r w:rsidR="00E66C43">
        <w:rPr>
          <w:rFonts w:ascii="仿宋_GB2312" w:eastAsia="仿宋_GB2312" w:hint="eastAsia"/>
          <w:sz w:val="32"/>
          <w:szCs w:val="32"/>
        </w:rPr>
        <w:t>165149</w:t>
      </w:r>
      <w:r>
        <w:rPr>
          <w:rFonts w:ascii="仿宋_GB2312" w:eastAsia="仿宋_GB2312" w:hint="eastAsia"/>
          <w:sz w:val="32"/>
          <w:szCs w:val="32"/>
        </w:rPr>
        <w:t>件，结案率</w:t>
      </w:r>
      <w:r w:rsidR="00E66C43">
        <w:rPr>
          <w:rFonts w:ascii="仿宋_GB2312" w:eastAsia="仿宋_GB2312" w:hint="eastAsia"/>
          <w:sz w:val="32"/>
          <w:szCs w:val="32"/>
        </w:rPr>
        <w:t>99.87</w:t>
      </w:r>
      <w:r>
        <w:rPr>
          <w:rFonts w:ascii="仿宋_GB2312" w:eastAsia="仿宋_GB2312" w:hint="eastAsia"/>
          <w:sz w:val="32"/>
          <w:szCs w:val="32"/>
        </w:rPr>
        <w:t>%；结案率较高的三个区是高新区、</w:t>
      </w:r>
      <w:r w:rsidR="00E66C43">
        <w:rPr>
          <w:rFonts w:ascii="仿宋_GB2312" w:eastAsia="仿宋_GB2312" w:hint="eastAsia"/>
          <w:sz w:val="32"/>
          <w:szCs w:val="32"/>
        </w:rPr>
        <w:t>五华</w:t>
      </w:r>
      <w:r>
        <w:rPr>
          <w:rFonts w:ascii="仿宋_GB2312" w:eastAsia="仿宋_GB2312" w:hint="eastAsia"/>
          <w:sz w:val="32"/>
          <w:szCs w:val="32"/>
        </w:rPr>
        <w:t>区和</w:t>
      </w:r>
      <w:r w:rsidR="00E66C43">
        <w:rPr>
          <w:rFonts w:ascii="仿宋_GB2312" w:eastAsia="仿宋_GB2312" w:hint="eastAsia"/>
          <w:sz w:val="32"/>
          <w:szCs w:val="32"/>
        </w:rPr>
        <w:t>官渡</w:t>
      </w:r>
      <w:r>
        <w:rPr>
          <w:rFonts w:ascii="仿宋_GB2312" w:eastAsia="仿宋_GB2312" w:hint="eastAsia"/>
          <w:sz w:val="32"/>
          <w:szCs w:val="32"/>
        </w:rPr>
        <w:t>区。</w:t>
      </w:r>
    </w:p>
    <w:p w:rsidR="00337394" w:rsidRDefault="00E66C43">
      <w:pPr>
        <w:jc w:val="center"/>
        <w:rPr>
          <w:rFonts w:ascii="仿宋_GB2312" w:eastAsia="仿宋_GB2312"/>
          <w:sz w:val="32"/>
          <w:szCs w:val="32"/>
        </w:rPr>
      </w:pPr>
      <w:r>
        <w:rPr>
          <w:rFonts w:ascii="仿宋_GB2312" w:eastAsia="仿宋_GB2312" w:hint="eastAsia"/>
          <w:b/>
          <w:sz w:val="32"/>
          <w:szCs w:val="32"/>
        </w:rPr>
        <w:t>10</w:t>
      </w:r>
      <w:r w:rsidR="007E717A">
        <w:rPr>
          <w:rFonts w:ascii="仿宋_GB2312" w:eastAsia="仿宋_GB2312" w:hint="eastAsia"/>
          <w:b/>
          <w:sz w:val="32"/>
          <w:szCs w:val="32"/>
        </w:rPr>
        <w:t>月区级平台案件处置结案情况</w:t>
      </w:r>
    </w:p>
    <w:p w:rsidR="00337394" w:rsidRDefault="00E66C43" w:rsidP="00E66C43">
      <w:r w:rsidRPr="00E66C43">
        <w:rPr>
          <w:noProof/>
        </w:rPr>
        <w:drawing>
          <wp:inline distT="0" distB="0" distL="0" distR="0">
            <wp:extent cx="5264481" cy="3275938"/>
            <wp:effectExtent l="19050" t="0" r="12369" b="662"/>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7394" w:rsidRDefault="007E717A">
      <w:pPr>
        <w:spacing w:line="560" w:lineRule="exact"/>
        <w:rPr>
          <w:rFonts w:ascii="仿宋_GB2312" w:eastAsia="仿宋_GB2312"/>
          <w:b/>
          <w:sz w:val="32"/>
          <w:szCs w:val="32"/>
        </w:rPr>
      </w:pPr>
      <w:r>
        <w:rPr>
          <w:rFonts w:ascii="仿宋_GB2312" w:eastAsia="仿宋_GB2312" w:hint="eastAsia"/>
          <w:b/>
          <w:sz w:val="32"/>
          <w:szCs w:val="32"/>
        </w:rPr>
        <w:lastRenderedPageBreak/>
        <w:t>3.市、区两级受理的重点案件结案情况</w:t>
      </w:r>
    </w:p>
    <w:p w:rsidR="00337394" w:rsidRDefault="007E717A" w:rsidP="00122EFE">
      <w:pPr>
        <w:spacing w:line="560" w:lineRule="exact"/>
        <w:ind w:firstLineChars="200" w:firstLine="640"/>
        <w:rPr>
          <w:rFonts w:ascii="仿宋_GB2312" w:eastAsia="仿宋_GB2312"/>
          <w:sz w:val="32"/>
          <w:szCs w:val="32"/>
        </w:rPr>
      </w:pPr>
      <w:r>
        <w:rPr>
          <w:rFonts w:ascii="仿宋_GB2312" w:eastAsia="仿宋_GB2312" w:hint="eastAsia"/>
          <w:sz w:val="32"/>
          <w:szCs w:val="32"/>
        </w:rPr>
        <w:t>重点案件包括市容环境、水环境治理、大气污染防治等9</w:t>
      </w:r>
      <w:r>
        <w:rPr>
          <w:rFonts w:ascii="仿宋_GB2312" w:eastAsia="仿宋_GB2312"/>
          <w:sz w:val="32"/>
          <w:szCs w:val="32"/>
        </w:rPr>
        <w:t>8类问题</w:t>
      </w:r>
      <w:r>
        <w:rPr>
          <w:rFonts w:ascii="仿宋_GB2312" w:eastAsia="仿宋_GB2312" w:hint="eastAsia"/>
          <w:sz w:val="32"/>
          <w:szCs w:val="32"/>
        </w:rPr>
        <w:t>。</w:t>
      </w:r>
      <w:r w:rsidR="00122EFE">
        <w:rPr>
          <w:rFonts w:ascii="仿宋_GB2312" w:eastAsia="仿宋_GB2312" w:hint="eastAsia"/>
          <w:sz w:val="32"/>
          <w:szCs w:val="32"/>
        </w:rPr>
        <w:t>10</w:t>
      </w:r>
      <w:r>
        <w:rPr>
          <w:rFonts w:ascii="仿宋_GB2312" w:eastAsia="仿宋_GB2312" w:hint="eastAsia"/>
          <w:sz w:val="32"/>
          <w:szCs w:val="32"/>
        </w:rPr>
        <w:t>月市、区两级平台共受理并立案重点案件</w:t>
      </w:r>
      <w:r w:rsidR="00122EFE">
        <w:rPr>
          <w:rFonts w:ascii="仿宋_GB2312" w:eastAsia="仿宋_GB2312" w:hint="eastAsia"/>
          <w:sz w:val="32"/>
          <w:szCs w:val="32"/>
        </w:rPr>
        <w:t>95018</w:t>
      </w:r>
      <w:r>
        <w:rPr>
          <w:rFonts w:ascii="仿宋_GB2312" w:eastAsia="仿宋_GB2312" w:hint="eastAsia"/>
          <w:sz w:val="32"/>
          <w:szCs w:val="32"/>
        </w:rPr>
        <w:t>件，占案件总量的</w:t>
      </w:r>
      <w:r w:rsidR="00122EFE">
        <w:rPr>
          <w:rFonts w:ascii="仿宋_GB2312" w:eastAsia="仿宋_GB2312" w:hint="eastAsia"/>
          <w:sz w:val="32"/>
          <w:szCs w:val="32"/>
        </w:rPr>
        <w:t>48.77</w:t>
      </w:r>
      <w:r>
        <w:rPr>
          <w:rFonts w:ascii="仿宋_GB2312" w:eastAsia="仿宋_GB2312" w:hint="eastAsia"/>
          <w:sz w:val="32"/>
          <w:szCs w:val="32"/>
        </w:rPr>
        <w:t>%，结案</w:t>
      </w:r>
      <w:r w:rsidR="00122EFE">
        <w:rPr>
          <w:rFonts w:ascii="仿宋_GB2312" w:eastAsia="仿宋_GB2312" w:hint="eastAsia"/>
          <w:sz w:val="32"/>
          <w:szCs w:val="32"/>
        </w:rPr>
        <w:t>94668</w:t>
      </w:r>
      <w:r>
        <w:rPr>
          <w:rFonts w:ascii="仿宋_GB2312" w:eastAsia="仿宋_GB2312" w:hint="eastAsia"/>
          <w:sz w:val="32"/>
          <w:szCs w:val="32"/>
        </w:rPr>
        <w:t>件，结案率</w:t>
      </w:r>
      <w:r w:rsidR="00122EFE">
        <w:rPr>
          <w:rFonts w:ascii="仿宋_GB2312" w:eastAsia="仿宋_GB2312" w:hint="eastAsia"/>
          <w:sz w:val="32"/>
          <w:szCs w:val="32"/>
        </w:rPr>
        <w:t>99.63</w:t>
      </w:r>
      <w:r>
        <w:rPr>
          <w:rFonts w:ascii="仿宋_GB2312" w:eastAsia="仿宋_GB2312" w:hint="eastAsia"/>
          <w:sz w:val="32"/>
          <w:szCs w:val="32"/>
        </w:rPr>
        <w:t>%。结案率较高的三个区是</w:t>
      </w:r>
      <w:r w:rsidR="00122EFE">
        <w:rPr>
          <w:rFonts w:ascii="仿宋_GB2312" w:eastAsia="仿宋_GB2312" w:hint="eastAsia"/>
          <w:sz w:val="32"/>
          <w:szCs w:val="32"/>
        </w:rPr>
        <w:t>高新</w:t>
      </w:r>
      <w:r>
        <w:rPr>
          <w:rFonts w:ascii="仿宋_GB2312" w:eastAsia="仿宋_GB2312" w:hint="eastAsia"/>
          <w:sz w:val="32"/>
          <w:szCs w:val="32"/>
        </w:rPr>
        <w:t>区、</w:t>
      </w:r>
      <w:r w:rsidR="00122EFE">
        <w:rPr>
          <w:rFonts w:ascii="仿宋_GB2312" w:eastAsia="仿宋_GB2312" w:hint="eastAsia"/>
          <w:sz w:val="32"/>
          <w:szCs w:val="32"/>
        </w:rPr>
        <w:t>五华</w:t>
      </w:r>
      <w:r>
        <w:rPr>
          <w:rFonts w:ascii="仿宋_GB2312" w:eastAsia="仿宋_GB2312" w:hint="eastAsia"/>
          <w:sz w:val="32"/>
          <w:szCs w:val="32"/>
        </w:rPr>
        <w:t>区和官渡区。</w:t>
      </w:r>
    </w:p>
    <w:p w:rsidR="00337394" w:rsidRDefault="007E717A">
      <w:pPr>
        <w:spacing w:line="560" w:lineRule="exact"/>
        <w:ind w:firstLineChars="200" w:firstLine="640"/>
        <w:rPr>
          <w:rFonts w:ascii="仿宋_GB2312" w:eastAsia="仿宋_GB2312"/>
          <w:sz w:val="32"/>
          <w:szCs w:val="32"/>
        </w:rPr>
      </w:pPr>
      <w:r>
        <w:rPr>
          <w:rFonts w:ascii="仿宋_GB2312" w:eastAsia="仿宋_GB2312"/>
          <w:sz w:val="32"/>
          <w:szCs w:val="32"/>
        </w:rPr>
        <w:t>在立案的</w:t>
      </w:r>
      <w:r>
        <w:rPr>
          <w:rFonts w:ascii="仿宋_GB2312" w:eastAsia="仿宋_GB2312" w:hint="eastAsia"/>
          <w:sz w:val="32"/>
          <w:szCs w:val="32"/>
        </w:rPr>
        <w:t>重点</w:t>
      </w:r>
      <w:r>
        <w:rPr>
          <w:rFonts w:ascii="仿宋_GB2312" w:eastAsia="仿宋_GB2312"/>
          <w:sz w:val="32"/>
          <w:szCs w:val="32"/>
        </w:rPr>
        <w:t>案件中</w:t>
      </w:r>
      <w:r>
        <w:rPr>
          <w:rFonts w:ascii="仿宋_GB2312" w:eastAsia="仿宋_GB2312" w:hint="eastAsia"/>
          <w:sz w:val="32"/>
          <w:szCs w:val="32"/>
        </w:rPr>
        <w:t>，市级监督员上报</w:t>
      </w:r>
      <w:r w:rsidR="00A70513">
        <w:rPr>
          <w:rFonts w:ascii="仿宋_GB2312" w:eastAsia="仿宋_GB2312" w:hint="eastAsia"/>
          <w:sz w:val="32"/>
          <w:szCs w:val="32"/>
        </w:rPr>
        <w:t>11856</w:t>
      </w:r>
      <w:r>
        <w:rPr>
          <w:rFonts w:ascii="仿宋_GB2312" w:eastAsia="仿宋_GB2312" w:hint="eastAsia"/>
          <w:sz w:val="32"/>
          <w:szCs w:val="32"/>
        </w:rPr>
        <w:t>件（基本案件数</w:t>
      </w:r>
      <w:r w:rsidR="00A70513">
        <w:rPr>
          <w:rFonts w:ascii="仿宋_GB2312" w:eastAsia="仿宋_GB2312" w:hint="eastAsia"/>
          <w:sz w:val="32"/>
          <w:szCs w:val="32"/>
        </w:rPr>
        <w:t>44217</w:t>
      </w:r>
      <w:r>
        <w:rPr>
          <w:rFonts w:ascii="仿宋_GB2312" w:eastAsia="仿宋_GB2312" w:hint="eastAsia"/>
          <w:sz w:val="32"/>
          <w:szCs w:val="32"/>
        </w:rPr>
        <w:t>），</w:t>
      </w:r>
      <w:r>
        <w:rPr>
          <w:rFonts w:ascii="仿宋_GB2312" w:eastAsia="仿宋_GB2312" w:cs="Arial" w:hint="eastAsia"/>
          <w:sz w:val="32"/>
          <w:szCs w:val="32"/>
        </w:rPr>
        <w:t>结案</w:t>
      </w:r>
      <w:r w:rsidR="00A70513">
        <w:rPr>
          <w:rFonts w:ascii="仿宋_GB2312" w:eastAsia="仿宋_GB2312" w:cs="Arial" w:hint="eastAsia"/>
          <w:sz w:val="32"/>
          <w:szCs w:val="32"/>
        </w:rPr>
        <w:t>11687</w:t>
      </w:r>
      <w:r>
        <w:rPr>
          <w:rFonts w:ascii="仿宋_GB2312" w:eastAsia="仿宋_GB2312" w:cs="Arial" w:hint="eastAsia"/>
          <w:sz w:val="32"/>
          <w:szCs w:val="32"/>
        </w:rPr>
        <w:t>件，结案率</w:t>
      </w:r>
      <w:r>
        <w:rPr>
          <w:rFonts w:ascii="仿宋_GB2312" w:eastAsia="仿宋_GB2312" w:cs="Arial"/>
          <w:sz w:val="32"/>
          <w:szCs w:val="32"/>
        </w:rPr>
        <w:t>9</w:t>
      </w:r>
      <w:r>
        <w:rPr>
          <w:rFonts w:ascii="仿宋_GB2312" w:eastAsia="仿宋_GB2312" w:cs="Arial" w:hint="eastAsia"/>
          <w:sz w:val="32"/>
          <w:szCs w:val="32"/>
        </w:rPr>
        <w:t>8.</w:t>
      </w:r>
      <w:r w:rsidR="00A70513">
        <w:rPr>
          <w:rFonts w:ascii="仿宋_GB2312" w:eastAsia="仿宋_GB2312" w:cs="Arial" w:hint="eastAsia"/>
          <w:sz w:val="32"/>
          <w:szCs w:val="32"/>
        </w:rPr>
        <w:t>5</w:t>
      </w:r>
      <w:r>
        <w:rPr>
          <w:rFonts w:ascii="仿宋_GB2312" w:eastAsia="仿宋_GB2312" w:cs="Arial" w:hint="eastAsia"/>
          <w:sz w:val="32"/>
          <w:szCs w:val="32"/>
        </w:rPr>
        <w:t>7%；</w:t>
      </w:r>
      <w:r>
        <w:rPr>
          <w:rFonts w:ascii="仿宋_GB2312" w:eastAsia="仿宋_GB2312" w:hint="eastAsia"/>
          <w:sz w:val="32"/>
          <w:szCs w:val="32"/>
        </w:rPr>
        <w:t>区级监督员上报</w:t>
      </w:r>
      <w:r w:rsidR="00A70513">
        <w:rPr>
          <w:rFonts w:ascii="仿宋_GB2312" w:eastAsia="仿宋_GB2312" w:hint="eastAsia"/>
          <w:sz w:val="32"/>
          <w:szCs w:val="32"/>
        </w:rPr>
        <w:t>82805</w:t>
      </w:r>
      <w:r>
        <w:rPr>
          <w:rFonts w:ascii="仿宋_GB2312" w:eastAsia="仿宋_GB2312" w:hint="eastAsia"/>
          <w:sz w:val="32"/>
          <w:szCs w:val="32"/>
        </w:rPr>
        <w:t>件（基本案件数</w:t>
      </w:r>
      <w:r w:rsidR="00A70513">
        <w:rPr>
          <w:rFonts w:ascii="仿宋_GB2312" w:eastAsia="仿宋_GB2312" w:hint="eastAsia"/>
          <w:sz w:val="32"/>
          <w:szCs w:val="32"/>
        </w:rPr>
        <w:t>300033</w:t>
      </w:r>
      <w:r>
        <w:rPr>
          <w:rFonts w:ascii="仿宋_GB2312" w:eastAsia="仿宋_GB2312" w:hint="eastAsia"/>
          <w:sz w:val="32"/>
          <w:szCs w:val="32"/>
        </w:rPr>
        <w:t>），结案</w:t>
      </w:r>
      <w:r w:rsidR="00A70513">
        <w:rPr>
          <w:rFonts w:ascii="仿宋_GB2312" w:eastAsia="仿宋_GB2312" w:hint="eastAsia"/>
          <w:sz w:val="32"/>
          <w:szCs w:val="32"/>
        </w:rPr>
        <w:t>82660</w:t>
      </w:r>
      <w:r>
        <w:rPr>
          <w:rFonts w:ascii="仿宋_GB2312" w:eastAsia="仿宋_GB2312" w:hint="eastAsia"/>
          <w:sz w:val="32"/>
          <w:szCs w:val="32"/>
        </w:rPr>
        <w:t>件，结案率99.</w:t>
      </w:r>
      <w:r w:rsidR="00A70513">
        <w:rPr>
          <w:rFonts w:ascii="仿宋_GB2312" w:eastAsia="仿宋_GB2312" w:hint="eastAsia"/>
          <w:sz w:val="32"/>
          <w:szCs w:val="32"/>
        </w:rPr>
        <w:t>82</w:t>
      </w:r>
      <w:r>
        <w:rPr>
          <w:rFonts w:ascii="仿宋_GB2312" w:eastAsia="仿宋_GB2312" w:hint="eastAsia"/>
          <w:sz w:val="32"/>
          <w:szCs w:val="32"/>
        </w:rPr>
        <w:t>%。分类别看，上报案件量最多的小类是暴露垃圾、</w:t>
      </w:r>
      <w:r w:rsidR="00A70513">
        <w:rPr>
          <w:rFonts w:ascii="仿宋_GB2312" w:eastAsia="仿宋_GB2312" w:hint="eastAsia"/>
          <w:sz w:val="32"/>
          <w:szCs w:val="32"/>
        </w:rPr>
        <w:t>乱堆</w:t>
      </w:r>
      <w:r w:rsidR="00A70513">
        <w:rPr>
          <w:rFonts w:ascii="仿宋_GB2312" w:eastAsia="仿宋_GB2312"/>
          <w:sz w:val="32"/>
          <w:szCs w:val="32"/>
        </w:rPr>
        <w:t>物堆</w:t>
      </w:r>
      <w:r w:rsidR="00A70513">
        <w:rPr>
          <w:rFonts w:ascii="仿宋_GB2312" w:eastAsia="仿宋_GB2312" w:hint="eastAsia"/>
          <w:sz w:val="32"/>
          <w:szCs w:val="32"/>
        </w:rPr>
        <w:t>料</w:t>
      </w:r>
      <w:r>
        <w:rPr>
          <w:rFonts w:ascii="仿宋_GB2312" w:eastAsia="仿宋_GB2312" w:hint="eastAsia"/>
          <w:sz w:val="32"/>
          <w:szCs w:val="32"/>
        </w:rPr>
        <w:t>和</w:t>
      </w:r>
      <w:r w:rsidR="00A70513">
        <w:rPr>
          <w:rFonts w:ascii="仿宋_GB2312" w:eastAsia="仿宋_GB2312" w:hint="eastAsia"/>
          <w:sz w:val="32"/>
          <w:szCs w:val="32"/>
        </w:rPr>
        <w:t>占道经营</w:t>
      </w:r>
      <w:r>
        <w:rPr>
          <w:rFonts w:ascii="仿宋_GB2312" w:eastAsia="仿宋_GB2312" w:hint="eastAsia"/>
          <w:sz w:val="32"/>
          <w:szCs w:val="32"/>
        </w:rPr>
        <w:t>，分别占重点案件立案总数的</w:t>
      </w:r>
      <w:r w:rsidR="00A70513">
        <w:rPr>
          <w:rFonts w:ascii="仿宋_GB2312" w:eastAsia="仿宋_GB2312" w:hint="eastAsia"/>
          <w:sz w:val="32"/>
          <w:szCs w:val="32"/>
        </w:rPr>
        <w:t>36.68</w:t>
      </w:r>
      <w:r>
        <w:rPr>
          <w:rFonts w:ascii="仿宋_GB2312" w:eastAsia="仿宋_GB2312" w:hint="eastAsia"/>
          <w:sz w:val="32"/>
          <w:szCs w:val="32"/>
        </w:rPr>
        <w:t>%、</w:t>
      </w:r>
      <w:r w:rsidR="00A70513">
        <w:rPr>
          <w:rFonts w:ascii="仿宋_GB2312" w:eastAsia="仿宋_GB2312" w:hint="eastAsia"/>
          <w:sz w:val="32"/>
          <w:szCs w:val="32"/>
        </w:rPr>
        <w:t>17.72</w:t>
      </w:r>
      <w:r>
        <w:rPr>
          <w:rFonts w:ascii="仿宋_GB2312" w:eastAsia="仿宋_GB2312" w:hint="eastAsia"/>
          <w:sz w:val="32"/>
          <w:szCs w:val="32"/>
        </w:rPr>
        <w:t>%和</w:t>
      </w:r>
      <w:r w:rsidR="00A70513">
        <w:rPr>
          <w:rFonts w:ascii="仿宋_GB2312" w:eastAsia="仿宋_GB2312" w:hint="eastAsia"/>
          <w:sz w:val="32"/>
          <w:szCs w:val="32"/>
        </w:rPr>
        <w:t>17.12</w:t>
      </w:r>
      <w:r>
        <w:rPr>
          <w:rFonts w:ascii="仿宋_GB2312" w:eastAsia="仿宋_GB2312" w:hint="eastAsia"/>
          <w:sz w:val="32"/>
          <w:szCs w:val="32"/>
        </w:rPr>
        <w:t>%，结案率分别是99.9</w:t>
      </w:r>
      <w:r w:rsidR="00A70513">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w:t>
      </w:r>
      <w:r w:rsidR="00A70513">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sz w:val="32"/>
          <w:szCs w:val="32"/>
        </w:rPr>
        <w:t>和</w:t>
      </w:r>
      <w:r>
        <w:rPr>
          <w:rFonts w:ascii="仿宋_GB2312" w:eastAsia="仿宋_GB2312" w:hint="eastAsia"/>
          <w:sz w:val="32"/>
          <w:szCs w:val="32"/>
        </w:rPr>
        <w:t>99.</w:t>
      </w:r>
      <w:r w:rsidR="00A70513">
        <w:rPr>
          <w:rFonts w:ascii="仿宋_GB2312" w:eastAsia="仿宋_GB2312" w:hint="eastAsia"/>
          <w:sz w:val="32"/>
          <w:szCs w:val="32"/>
        </w:rPr>
        <w:t>99</w:t>
      </w:r>
      <w:r>
        <w:rPr>
          <w:rFonts w:ascii="仿宋_GB2312" w:eastAsia="仿宋_GB2312"/>
          <w:sz w:val="32"/>
          <w:szCs w:val="32"/>
        </w:rPr>
        <w:t>%</w:t>
      </w:r>
      <w:r>
        <w:rPr>
          <w:rFonts w:ascii="仿宋_GB2312" w:eastAsia="仿宋_GB2312" w:hint="eastAsia"/>
          <w:sz w:val="32"/>
          <w:szCs w:val="32"/>
        </w:rPr>
        <w:t>。私搭乱建（疑似新增）类案件立案</w:t>
      </w:r>
      <w:r w:rsidR="00A70513">
        <w:rPr>
          <w:rFonts w:ascii="仿宋_GB2312" w:eastAsia="仿宋_GB2312" w:hint="eastAsia"/>
          <w:sz w:val="32"/>
          <w:szCs w:val="32"/>
        </w:rPr>
        <w:t>189</w:t>
      </w:r>
      <w:r>
        <w:rPr>
          <w:rFonts w:ascii="仿宋_GB2312" w:eastAsia="仿宋_GB2312" w:hint="eastAsia"/>
          <w:sz w:val="32"/>
          <w:szCs w:val="32"/>
        </w:rPr>
        <w:t>件，占重点案件立案总数的0.</w:t>
      </w:r>
      <w:r w:rsidR="00A70513">
        <w:rPr>
          <w:rFonts w:ascii="仿宋_GB2312" w:eastAsia="仿宋_GB2312" w:hint="eastAsia"/>
          <w:sz w:val="32"/>
          <w:szCs w:val="32"/>
        </w:rPr>
        <w:t>20</w:t>
      </w:r>
      <w:r>
        <w:rPr>
          <w:rFonts w:ascii="仿宋_GB2312" w:eastAsia="仿宋_GB2312" w:hint="eastAsia"/>
          <w:sz w:val="32"/>
          <w:szCs w:val="32"/>
        </w:rPr>
        <w:t>%，结案</w:t>
      </w:r>
      <w:r w:rsidR="00A70513">
        <w:rPr>
          <w:rFonts w:ascii="仿宋_GB2312" w:eastAsia="仿宋_GB2312" w:hint="eastAsia"/>
          <w:sz w:val="32"/>
          <w:szCs w:val="32"/>
        </w:rPr>
        <w:t>179</w:t>
      </w:r>
      <w:r>
        <w:rPr>
          <w:rFonts w:ascii="仿宋_GB2312" w:eastAsia="仿宋_GB2312" w:hint="eastAsia"/>
          <w:sz w:val="32"/>
          <w:szCs w:val="32"/>
        </w:rPr>
        <w:t>件，结案率</w:t>
      </w:r>
      <w:r w:rsidR="00A70513">
        <w:rPr>
          <w:rFonts w:ascii="仿宋_GB2312" w:eastAsia="仿宋_GB2312" w:hint="eastAsia"/>
          <w:sz w:val="32"/>
          <w:szCs w:val="32"/>
        </w:rPr>
        <w:t>94.71</w:t>
      </w:r>
      <w:r>
        <w:rPr>
          <w:rFonts w:ascii="仿宋_GB2312" w:eastAsia="仿宋_GB2312" w:hint="eastAsia"/>
          <w:sz w:val="32"/>
          <w:szCs w:val="32"/>
        </w:rPr>
        <w:t>%。</w:t>
      </w:r>
    </w:p>
    <w:p w:rsidR="00337394" w:rsidRDefault="00122EFE">
      <w:pPr>
        <w:spacing w:line="560" w:lineRule="exact"/>
        <w:jc w:val="center"/>
        <w:rPr>
          <w:rFonts w:ascii="仿宋_GB2312" w:eastAsia="仿宋_GB2312"/>
          <w:b/>
          <w:sz w:val="32"/>
          <w:szCs w:val="32"/>
        </w:rPr>
      </w:pPr>
      <w:r>
        <w:rPr>
          <w:rFonts w:ascii="仿宋_GB2312" w:eastAsia="仿宋_GB2312" w:hint="eastAsia"/>
          <w:b/>
          <w:sz w:val="32"/>
          <w:szCs w:val="32"/>
        </w:rPr>
        <w:t>10</w:t>
      </w:r>
      <w:r w:rsidR="007E717A">
        <w:rPr>
          <w:rFonts w:ascii="仿宋_GB2312" w:eastAsia="仿宋_GB2312" w:hint="eastAsia"/>
          <w:b/>
          <w:sz w:val="32"/>
          <w:szCs w:val="32"/>
        </w:rPr>
        <w:t>月重点案件处置结案情况</w:t>
      </w:r>
    </w:p>
    <w:p w:rsidR="00337394" w:rsidRDefault="00122EFE">
      <w:r w:rsidRPr="00122EFE">
        <w:rPr>
          <w:noProof/>
        </w:rPr>
        <w:drawing>
          <wp:inline distT="0" distB="0" distL="0" distR="0">
            <wp:extent cx="5267656" cy="2910178"/>
            <wp:effectExtent l="19050" t="0" r="28244" b="4472"/>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7394" w:rsidRDefault="007E717A">
      <w:pPr>
        <w:spacing w:line="560" w:lineRule="exact"/>
        <w:rPr>
          <w:rFonts w:ascii="楷体_GB2312" w:eastAsia="楷体_GB2312"/>
          <w:sz w:val="32"/>
          <w:szCs w:val="32"/>
        </w:rPr>
      </w:pPr>
      <w:r>
        <w:rPr>
          <w:rFonts w:ascii="楷体_GB2312" w:eastAsia="楷体_GB2312" w:hint="eastAsia"/>
          <w:sz w:val="32"/>
          <w:szCs w:val="32"/>
        </w:rPr>
        <w:t>（三）两级监督机制运行情况</w:t>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1.区级监督员网格案件漏报情况</w:t>
      </w:r>
    </w:p>
    <w:p w:rsidR="00337394" w:rsidRDefault="002E0A27">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10</w:t>
      </w:r>
      <w:r w:rsidR="007E717A">
        <w:rPr>
          <w:rFonts w:ascii="仿宋_GB2312" w:eastAsia="仿宋_GB2312" w:hint="eastAsia"/>
          <w:sz w:val="32"/>
          <w:szCs w:val="32"/>
        </w:rPr>
        <w:t>月主城各区重点案件漏报率为</w:t>
      </w:r>
      <w:r>
        <w:rPr>
          <w:rFonts w:ascii="仿宋_GB2312" w:eastAsia="仿宋_GB2312" w:hint="eastAsia"/>
          <w:sz w:val="32"/>
          <w:szCs w:val="32"/>
        </w:rPr>
        <w:t>2.60</w:t>
      </w:r>
      <w:r w:rsidR="007E717A">
        <w:rPr>
          <w:rFonts w:ascii="仿宋_GB2312" w:eastAsia="仿宋_GB2312" w:hint="eastAsia"/>
          <w:sz w:val="32"/>
          <w:szCs w:val="32"/>
        </w:rPr>
        <w:t>%，常规</w:t>
      </w:r>
      <w:r w:rsidR="007E717A">
        <w:rPr>
          <w:rFonts w:ascii="仿宋_GB2312" w:eastAsia="仿宋_GB2312"/>
          <w:sz w:val="32"/>
          <w:szCs w:val="32"/>
        </w:rPr>
        <w:t>案件</w:t>
      </w:r>
      <w:r w:rsidR="007E717A">
        <w:rPr>
          <w:rFonts w:ascii="仿宋_GB2312" w:eastAsia="仿宋_GB2312" w:hint="eastAsia"/>
          <w:sz w:val="32"/>
          <w:szCs w:val="32"/>
        </w:rPr>
        <w:t>漏报</w:t>
      </w:r>
      <w:r w:rsidR="007E717A">
        <w:rPr>
          <w:rFonts w:ascii="仿宋_GB2312" w:eastAsia="仿宋_GB2312"/>
          <w:sz w:val="32"/>
          <w:szCs w:val="32"/>
        </w:rPr>
        <w:t>率为</w:t>
      </w:r>
      <w:r>
        <w:rPr>
          <w:rFonts w:ascii="仿宋_GB2312" w:eastAsia="仿宋_GB2312" w:hint="eastAsia"/>
          <w:sz w:val="32"/>
          <w:szCs w:val="32"/>
        </w:rPr>
        <w:t>2.09</w:t>
      </w:r>
      <w:r w:rsidR="007E717A">
        <w:rPr>
          <w:rFonts w:ascii="仿宋_GB2312" w:eastAsia="仿宋_GB2312"/>
          <w:sz w:val="32"/>
          <w:szCs w:val="32"/>
        </w:rPr>
        <w:t>%。</w:t>
      </w:r>
      <w:r w:rsidR="007E717A">
        <w:rPr>
          <w:rFonts w:ascii="仿宋_GB2312" w:eastAsia="仿宋_GB2312" w:hint="eastAsia"/>
          <w:sz w:val="32"/>
          <w:szCs w:val="32"/>
        </w:rPr>
        <w:t>其中，漏报率较高的区是官渡区，漏报率为20.4</w:t>
      </w:r>
      <w:r>
        <w:rPr>
          <w:rFonts w:ascii="仿宋_GB2312" w:eastAsia="仿宋_GB2312" w:hint="eastAsia"/>
          <w:sz w:val="32"/>
          <w:szCs w:val="32"/>
        </w:rPr>
        <w:t>0</w:t>
      </w:r>
      <w:r w:rsidR="007E717A">
        <w:rPr>
          <w:rFonts w:ascii="仿宋_GB2312" w:eastAsia="仿宋_GB2312"/>
          <w:sz w:val="32"/>
          <w:szCs w:val="32"/>
        </w:rPr>
        <w:t xml:space="preserve">%。 </w:t>
      </w:r>
    </w:p>
    <w:p w:rsidR="00337394" w:rsidRDefault="002E0A27">
      <w:pPr>
        <w:spacing w:line="560" w:lineRule="exact"/>
        <w:jc w:val="center"/>
        <w:rPr>
          <w:rFonts w:ascii="仿宋_GB2312" w:eastAsia="仿宋_GB2312"/>
          <w:b/>
          <w:sz w:val="32"/>
          <w:szCs w:val="32"/>
        </w:rPr>
      </w:pPr>
      <w:r>
        <w:rPr>
          <w:rFonts w:ascii="仿宋_GB2312" w:eastAsia="仿宋_GB2312" w:hint="eastAsia"/>
          <w:b/>
          <w:sz w:val="32"/>
          <w:szCs w:val="32"/>
        </w:rPr>
        <w:t>10</w:t>
      </w:r>
      <w:r w:rsidR="007E717A">
        <w:rPr>
          <w:rFonts w:ascii="仿宋_GB2312" w:eastAsia="仿宋_GB2312" w:hint="eastAsia"/>
          <w:b/>
          <w:sz w:val="32"/>
          <w:szCs w:val="32"/>
        </w:rPr>
        <w:t>月主城区</w:t>
      </w:r>
      <w:r w:rsidR="007E717A">
        <w:rPr>
          <w:rFonts w:ascii="仿宋_GB2312" w:eastAsia="仿宋_GB2312"/>
          <w:b/>
          <w:sz w:val="32"/>
          <w:szCs w:val="32"/>
        </w:rPr>
        <w:t>案件</w:t>
      </w:r>
      <w:r w:rsidR="007E717A">
        <w:rPr>
          <w:rFonts w:ascii="仿宋_GB2312" w:eastAsia="仿宋_GB2312" w:hint="eastAsia"/>
          <w:b/>
          <w:sz w:val="32"/>
          <w:szCs w:val="32"/>
        </w:rPr>
        <w:t>漏报</w:t>
      </w:r>
      <w:r w:rsidR="007E717A">
        <w:rPr>
          <w:rFonts w:ascii="仿宋_GB2312" w:eastAsia="仿宋_GB2312"/>
          <w:b/>
          <w:sz w:val="32"/>
          <w:szCs w:val="32"/>
        </w:rPr>
        <w:t>情况</w:t>
      </w:r>
    </w:p>
    <w:p w:rsidR="00337394" w:rsidRDefault="002E0A27">
      <w:r w:rsidRPr="002E0A27">
        <w:rPr>
          <w:noProof/>
        </w:rPr>
        <w:drawing>
          <wp:inline distT="0" distB="0" distL="0" distR="0">
            <wp:extent cx="5264454" cy="3737113"/>
            <wp:effectExtent l="19050" t="0" r="12396" b="0"/>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2.区级监督员巡查覆盖率情况</w:t>
      </w:r>
    </w:p>
    <w:p w:rsidR="00337394" w:rsidRDefault="00010AE2">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7E717A">
        <w:rPr>
          <w:rFonts w:ascii="仿宋_GB2312" w:eastAsia="仿宋_GB2312" w:hint="eastAsia"/>
          <w:sz w:val="32"/>
          <w:szCs w:val="32"/>
        </w:rPr>
        <w:t>月主城各区巡查覆盖率除官渡区和</w:t>
      </w:r>
      <w:r>
        <w:rPr>
          <w:rFonts w:ascii="仿宋_GB2312" w:eastAsia="仿宋_GB2312" w:hint="eastAsia"/>
          <w:sz w:val="32"/>
          <w:szCs w:val="32"/>
        </w:rPr>
        <w:t>五华</w:t>
      </w:r>
      <w:r w:rsidR="007E717A">
        <w:rPr>
          <w:rFonts w:ascii="仿宋_GB2312" w:eastAsia="仿宋_GB2312" w:hint="eastAsia"/>
          <w:sz w:val="32"/>
          <w:szCs w:val="32"/>
        </w:rPr>
        <w:t>区外，其他各区覆盖率均为100</w:t>
      </w:r>
      <w:r w:rsidR="007E717A">
        <w:rPr>
          <w:rFonts w:ascii="仿宋_GB2312" w:eastAsia="仿宋_GB2312"/>
          <w:sz w:val="32"/>
          <w:szCs w:val="32"/>
        </w:rPr>
        <w:t>%</w:t>
      </w:r>
      <w:r w:rsidR="007E717A">
        <w:rPr>
          <w:rFonts w:ascii="仿宋_GB2312" w:eastAsia="仿宋_GB2312" w:hint="eastAsia"/>
          <w:sz w:val="32"/>
          <w:szCs w:val="32"/>
        </w:rPr>
        <w:t>。</w:t>
      </w:r>
      <w:r w:rsidR="007E717A">
        <w:rPr>
          <w:rFonts w:ascii="仿宋_GB2312" w:eastAsia="仿宋_GB2312"/>
          <w:sz w:val="32"/>
          <w:szCs w:val="32"/>
        </w:rPr>
        <w:t>从类别看</w:t>
      </w:r>
      <w:r w:rsidR="007E717A">
        <w:rPr>
          <w:rFonts w:ascii="仿宋_GB2312" w:eastAsia="仿宋_GB2312" w:hint="eastAsia"/>
          <w:sz w:val="32"/>
          <w:szCs w:val="32"/>
        </w:rPr>
        <w:t>，各区监督员实际巡查上报案件的数量均达到或超过规定的类别数量。</w:t>
      </w:r>
    </w:p>
    <w:p w:rsidR="00337394" w:rsidRDefault="007E717A">
      <w:pPr>
        <w:spacing w:line="560" w:lineRule="exact"/>
        <w:rPr>
          <w:rFonts w:ascii="楷体_GB2312" w:eastAsia="楷体_GB2312"/>
          <w:sz w:val="32"/>
          <w:szCs w:val="32"/>
        </w:rPr>
      </w:pPr>
      <w:r>
        <w:rPr>
          <w:rFonts w:ascii="楷体_GB2312" w:eastAsia="楷体_GB2312" w:hint="eastAsia"/>
          <w:sz w:val="32"/>
          <w:szCs w:val="32"/>
        </w:rPr>
        <w:t>（四）卫星遥感监测成果处置情况</w:t>
      </w:r>
    </w:p>
    <w:p w:rsidR="00337394" w:rsidRDefault="00010AE2">
      <w:pPr>
        <w:spacing w:line="560" w:lineRule="exact"/>
        <w:ind w:firstLineChars="200" w:firstLine="640"/>
        <w:rPr>
          <w:rFonts w:ascii="仿宋_GB2312" w:eastAsia="仿宋_GB2312"/>
          <w:bCs/>
          <w:sz w:val="32"/>
          <w:szCs w:val="32"/>
        </w:rPr>
      </w:pPr>
      <w:r>
        <w:rPr>
          <w:rFonts w:ascii="仿宋_GB2312" w:eastAsia="仿宋_GB2312" w:hint="eastAsia"/>
          <w:sz w:val="32"/>
          <w:szCs w:val="32"/>
        </w:rPr>
        <w:t>10</w:t>
      </w:r>
      <w:r w:rsidR="007E717A">
        <w:rPr>
          <w:rFonts w:ascii="仿宋_GB2312" w:eastAsia="仿宋_GB2312" w:hint="eastAsia"/>
          <w:sz w:val="32"/>
          <w:szCs w:val="32"/>
        </w:rPr>
        <w:t>月</w:t>
      </w:r>
      <w:r w:rsidR="007E717A">
        <w:rPr>
          <w:rFonts w:ascii="仿宋_GB2312" w:eastAsia="仿宋_GB2312" w:hint="eastAsia"/>
          <w:bCs/>
          <w:sz w:val="32"/>
          <w:szCs w:val="32"/>
        </w:rPr>
        <w:t>卫星遥感房屋建筑案件共</w:t>
      </w:r>
      <w:r>
        <w:rPr>
          <w:rFonts w:ascii="仿宋_GB2312" w:eastAsia="仿宋_GB2312" w:hint="eastAsia"/>
          <w:bCs/>
          <w:sz w:val="32"/>
          <w:szCs w:val="32"/>
        </w:rPr>
        <w:t>13</w:t>
      </w:r>
      <w:r w:rsidR="007E717A">
        <w:rPr>
          <w:rFonts w:ascii="仿宋_GB2312" w:eastAsia="仿宋_GB2312" w:hint="eastAsia"/>
          <w:bCs/>
          <w:sz w:val="32"/>
          <w:szCs w:val="32"/>
        </w:rPr>
        <w:t>件</w:t>
      </w:r>
      <w:r w:rsidR="007E717A">
        <w:rPr>
          <w:rFonts w:ascii="仿宋_GB2312" w:eastAsia="仿宋_GB2312"/>
          <w:bCs/>
          <w:sz w:val="32"/>
          <w:szCs w:val="32"/>
        </w:rPr>
        <w:t>，抽查</w:t>
      </w:r>
      <w:r>
        <w:rPr>
          <w:rFonts w:ascii="仿宋_GB2312" w:eastAsia="仿宋_GB2312" w:hint="eastAsia"/>
          <w:bCs/>
          <w:sz w:val="32"/>
          <w:szCs w:val="32"/>
        </w:rPr>
        <w:t>9</w:t>
      </w:r>
      <w:r w:rsidR="007E717A">
        <w:rPr>
          <w:rFonts w:ascii="仿宋_GB2312" w:eastAsia="仿宋_GB2312" w:hint="eastAsia"/>
          <w:bCs/>
          <w:sz w:val="32"/>
          <w:szCs w:val="32"/>
        </w:rPr>
        <w:t>件。</w:t>
      </w:r>
      <w:r w:rsidR="007E717A" w:rsidRPr="00922BC1">
        <w:rPr>
          <w:rFonts w:ascii="仿宋_GB2312" w:eastAsia="仿宋_GB2312" w:hint="eastAsia"/>
          <w:bCs/>
          <w:sz w:val="32"/>
          <w:szCs w:val="32"/>
        </w:rPr>
        <w:t>其中，得分最高的区是</w:t>
      </w:r>
      <w:r w:rsidR="00922BC1" w:rsidRPr="00922BC1">
        <w:rPr>
          <w:rFonts w:ascii="仿宋_GB2312" w:eastAsia="仿宋_GB2312" w:hint="eastAsia"/>
          <w:bCs/>
          <w:sz w:val="32"/>
          <w:szCs w:val="32"/>
        </w:rPr>
        <w:t>五华</w:t>
      </w:r>
      <w:r w:rsidR="007E717A" w:rsidRPr="00922BC1">
        <w:rPr>
          <w:rFonts w:ascii="仿宋_GB2312" w:eastAsia="仿宋_GB2312" w:hint="eastAsia"/>
          <w:bCs/>
          <w:sz w:val="32"/>
          <w:szCs w:val="32"/>
        </w:rPr>
        <w:t>区得分为</w:t>
      </w:r>
      <w:r w:rsidR="00922BC1" w:rsidRPr="00922BC1">
        <w:rPr>
          <w:rFonts w:ascii="仿宋_GB2312" w:eastAsia="仿宋_GB2312" w:hint="eastAsia"/>
          <w:bCs/>
          <w:sz w:val="32"/>
          <w:szCs w:val="32"/>
        </w:rPr>
        <w:t>5.61</w:t>
      </w:r>
      <w:r w:rsidR="007E717A" w:rsidRPr="00922BC1">
        <w:rPr>
          <w:rFonts w:ascii="仿宋_GB2312" w:eastAsia="仿宋_GB2312" w:hint="eastAsia"/>
          <w:bCs/>
          <w:sz w:val="32"/>
          <w:szCs w:val="32"/>
        </w:rPr>
        <w:t>分；得分最</w:t>
      </w:r>
      <w:r w:rsidR="007E717A" w:rsidRPr="00922BC1">
        <w:rPr>
          <w:rFonts w:ascii="仿宋_GB2312" w:eastAsia="仿宋_GB2312"/>
          <w:bCs/>
          <w:sz w:val="32"/>
          <w:szCs w:val="32"/>
        </w:rPr>
        <w:t>低</w:t>
      </w:r>
      <w:r w:rsidR="007E717A" w:rsidRPr="00922BC1">
        <w:rPr>
          <w:rFonts w:ascii="仿宋_GB2312" w:eastAsia="仿宋_GB2312" w:hint="eastAsia"/>
          <w:bCs/>
          <w:sz w:val="32"/>
          <w:szCs w:val="32"/>
        </w:rPr>
        <w:t>的区</w:t>
      </w:r>
      <w:r w:rsidR="007E717A" w:rsidRPr="00922BC1">
        <w:rPr>
          <w:rFonts w:ascii="仿宋_GB2312" w:eastAsia="仿宋_GB2312"/>
          <w:bCs/>
          <w:sz w:val="32"/>
          <w:szCs w:val="32"/>
        </w:rPr>
        <w:t>是</w:t>
      </w:r>
      <w:r w:rsidR="00922BC1" w:rsidRPr="00922BC1">
        <w:rPr>
          <w:rFonts w:ascii="仿宋_GB2312" w:eastAsia="仿宋_GB2312" w:hint="eastAsia"/>
          <w:bCs/>
          <w:sz w:val="32"/>
          <w:szCs w:val="32"/>
        </w:rPr>
        <w:t>度假</w:t>
      </w:r>
      <w:r w:rsidR="007E717A" w:rsidRPr="00922BC1">
        <w:rPr>
          <w:rFonts w:ascii="仿宋_GB2312" w:eastAsia="仿宋_GB2312"/>
          <w:bCs/>
          <w:sz w:val="32"/>
          <w:szCs w:val="32"/>
        </w:rPr>
        <w:t>区</w:t>
      </w:r>
      <w:r w:rsidR="00922BC1" w:rsidRPr="00922BC1">
        <w:rPr>
          <w:rFonts w:ascii="仿宋_GB2312" w:eastAsia="仿宋_GB2312" w:hint="eastAsia"/>
          <w:bCs/>
          <w:sz w:val="32"/>
          <w:szCs w:val="32"/>
        </w:rPr>
        <w:t>、</w:t>
      </w:r>
      <w:r w:rsidR="00922BC1" w:rsidRPr="00922BC1">
        <w:rPr>
          <w:rFonts w:ascii="仿宋_GB2312" w:eastAsia="仿宋_GB2312"/>
          <w:bCs/>
          <w:sz w:val="32"/>
          <w:szCs w:val="32"/>
        </w:rPr>
        <w:t>高新区</w:t>
      </w:r>
      <w:r w:rsidR="00922BC1" w:rsidRPr="00922BC1">
        <w:rPr>
          <w:rFonts w:ascii="仿宋_GB2312" w:eastAsia="仿宋_GB2312" w:hint="eastAsia"/>
          <w:bCs/>
          <w:sz w:val="32"/>
          <w:szCs w:val="32"/>
        </w:rPr>
        <w:t>、</w:t>
      </w:r>
      <w:r w:rsidR="00922BC1" w:rsidRPr="00922BC1">
        <w:rPr>
          <w:rFonts w:ascii="仿宋_GB2312" w:eastAsia="仿宋_GB2312"/>
          <w:bCs/>
          <w:sz w:val="32"/>
          <w:szCs w:val="32"/>
        </w:rPr>
        <w:t>呈贡区</w:t>
      </w:r>
      <w:r w:rsidR="00922BC1" w:rsidRPr="00922BC1">
        <w:rPr>
          <w:rFonts w:ascii="仿宋_GB2312" w:eastAsia="仿宋_GB2312" w:hint="eastAsia"/>
          <w:bCs/>
          <w:sz w:val="32"/>
          <w:szCs w:val="32"/>
        </w:rPr>
        <w:t>、</w:t>
      </w:r>
      <w:r w:rsidR="00922BC1" w:rsidRPr="00922BC1">
        <w:rPr>
          <w:rFonts w:ascii="仿宋_GB2312" w:eastAsia="仿宋_GB2312"/>
          <w:bCs/>
          <w:sz w:val="32"/>
          <w:szCs w:val="32"/>
        </w:rPr>
        <w:t>西山区和盘龙区</w:t>
      </w:r>
      <w:r w:rsidR="007E717A" w:rsidRPr="00922BC1">
        <w:rPr>
          <w:rFonts w:ascii="仿宋_GB2312" w:eastAsia="仿宋_GB2312"/>
          <w:bCs/>
          <w:sz w:val="32"/>
          <w:szCs w:val="32"/>
        </w:rPr>
        <w:t>，</w:t>
      </w:r>
      <w:r w:rsidR="007E717A" w:rsidRPr="00922BC1">
        <w:rPr>
          <w:rFonts w:ascii="仿宋_GB2312" w:eastAsia="仿宋_GB2312" w:hint="eastAsia"/>
          <w:bCs/>
          <w:sz w:val="32"/>
          <w:szCs w:val="32"/>
        </w:rPr>
        <w:t>得分</w:t>
      </w:r>
      <w:r w:rsidR="00922BC1" w:rsidRPr="00922BC1">
        <w:rPr>
          <w:rFonts w:ascii="仿宋_GB2312" w:eastAsia="仿宋_GB2312" w:hint="eastAsia"/>
          <w:bCs/>
          <w:sz w:val="32"/>
          <w:szCs w:val="32"/>
        </w:rPr>
        <w:t>均</w:t>
      </w:r>
      <w:r w:rsidR="007E717A" w:rsidRPr="00922BC1">
        <w:rPr>
          <w:rFonts w:ascii="仿宋_GB2312" w:eastAsia="仿宋_GB2312"/>
          <w:bCs/>
          <w:sz w:val="32"/>
          <w:szCs w:val="32"/>
        </w:rPr>
        <w:t>为</w:t>
      </w:r>
      <w:r w:rsidR="007E717A" w:rsidRPr="00922BC1">
        <w:rPr>
          <w:rFonts w:ascii="仿宋_GB2312" w:eastAsia="仿宋_GB2312" w:hint="eastAsia"/>
          <w:bCs/>
          <w:sz w:val="32"/>
          <w:szCs w:val="32"/>
        </w:rPr>
        <w:t>5.</w:t>
      </w:r>
      <w:r w:rsidR="00922BC1" w:rsidRPr="00922BC1">
        <w:rPr>
          <w:rFonts w:ascii="仿宋_GB2312" w:eastAsia="仿宋_GB2312" w:hint="eastAsia"/>
          <w:bCs/>
          <w:sz w:val="32"/>
          <w:szCs w:val="32"/>
        </w:rPr>
        <w:t>31</w:t>
      </w:r>
      <w:r w:rsidR="007E717A" w:rsidRPr="00922BC1">
        <w:rPr>
          <w:rFonts w:ascii="仿宋_GB2312" w:eastAsia="仿宋_GB2312" w:hint="eastAsia"/>
          <w:bCs/>
          <w:sz w:val="32"/>
          <w:szCs w:val="32"/>
        </w:rPr>
        <w:t>分。</w:t>
      </w:r>
    </w:p>
    <w:p w:rsidR="00337394" w:rsidRDefault="007E717A">
      <w:pPr>
        <w:spacing w:line="560" w:lineRule="exact"/>
        <w:rPr>
          <w:rFonts w:ascii="楷体_GB2312" w:eastAsia="楷体_GB2312"/>
          <w:sz w:val="32"/>
          <w:szCs w:val="32"/>
        </w:rPr>
      </w:pPr>
      <w:r>
        <w:rPr>
          <w:rFonts w:ascii="楷体_GB2312" w:eastAsia="楷体_GB2312" w:hint="eastAsia"/>
          <w:sz w:val="32"/>
          <w:szCs w:val="32"/>
        </w:rPr>
        <w:t>（五）“1+5+X”网格化工作模式建设运行情况</w:t>
      </w:r>
    </w:p>
    <w:p w:rsidR="00337394" w:rsidRDefault="007E717A">
      <w:pPr>
        <w:spacing w:line="560" w:lineRule="exact"/>
        <w:rPr>
          <w:rFonts w:ascii="仿宋_GB2312" w:eastAsia="仿宋_GB2312"/>
          <w:b/>
          <w:sz w:val="32"/>
          <w:szCs w:val="32"/>
        </w:rPr>
      </w:pPr>
      <w:r>
        <w:rPr>
          <w:rFonts w:ascii="仿宋_GB2312" w:eastAsia="仿宋_GB2312"/>
          <w:b/>
          <w:sz w:val="32"/>
          <w:szCs w:val="32"/>
        </w:rPr>
        <w:lastRenderedPageBreak/>
        <w:t>1</w:t>
      </w:r>
      <w:r>
        <w:rPr>
          <w:rFonts w:ascii="仿宋_GB2312" w:eastAsia="仿宋_GB2312" w:hint="eastAsia"/>
          <w:b/>
          <w:sz w:val="32"/>
          <w:szCs w:val="32"/>
        </w:rPr>
        <w:t>.网格员案件处置情况</w:t>
      </w:r>
    </w:p>
    <w:p w:rsidR="00337394" w:rsidRDefault="009D4434">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7E717A">
        <w:rPr>
          <w:rFonts w:ascii="仿宋_GB2312" w:eastAsia="仿宋_GB2312" w:hint="eastAsia"/>
          <w:sz w:val="32"/>
          <w:szCs w:val="32"/>
        </w:rPr>
        <w:t>月主城各区环卫工作人员、城管执法人员两类</w:t>
      </w:r>
      <w:r w:rsidR="007E717A">
        <w:rPr>
          <w:rFonts w:ascii="仿宋_GB2312" w:eastAsia="仿宋_GB2312"/>
          <w:sz w:val="32"/>
          <w:szCs w:val="32"/>
        </w:rPr>
        <w:t>网格员</w:t>
      </w:r>
      <w:r w:rsidR="007E717A">
        <w:rPr>
          <w:rFonts w:ascii="仿宋_GB2312" w:eastAsia="仿宋_GB2312" w:hint="eastAsia"/>
          <w:sz w:val="32"/>
          <w:szCs w:val="32"/>
        </w:rPr>
        <w:t>共处置网格案件</w:t>
      </w:r>
      <w:r>
        <w:rPr>
          <w:rFonts w:ascii="仿宋_GB2312" w:eastAsia="仿宋_GB2312" w:hint="eastAsia"/>
          <w:sz w:val="32"/>
          <w:szCs w:val="32"/>
        </w:rPr>
        <w:t>142740</w:t>
      </w:r>
      <w:r w:rsidR="007E717A">
        <w:rPr>
          <w:rFonts w:ascii="仿宋_GB2312" w:eastAsia="仿宋_GB2312"/>
          <w:sz w:val="32"/>
          <w:szCs w:val="32"/>
        </w:rPr>
        <w:t>件</w:t>
      </w:r>
      <w:r w:rsidR="007E717A">
        <w:rPr>
          <w:rFonts w:ascii="仿宋_GB2312" w:eastAsia="仿宋_GB2312" w:hint="eastAsia"/>
          <w:sz w:val="32"/>
          <w:szCs w:val="32"/>
        </w:rPr>
        <w:t>（基本案件数</w:t>
      </w:r>
      <w:r>
        <w:rPr>
          <w:rFonts w:ascii="仿宋_GB2312" w:eastAsia="仿宋_GB2312" w:hint="eastAsia"/>
          <w:sz w:val="32"/>
          <w:szCs w:val="32"/>
        </w:rPr>
        <w:t>390481</w:t>
      </w:r>
      <w:r w:rsidR="007E717A">
        <w:rPr>
          <w:rFonts w:ascii="仿宋_GB2312" w:eastAsia="仿宋_GB2312" w:hint="eastAsia"/>
          <w:sz w:val="32"/>
          <w:szCs w:val="32"/>
        </w:rPr>
        <w:t>），处置网格案件较多的区是</w:t>
      </w:r>
      <w:r>
        <w:rPr>
          <w:rFonts w:ascii="仿宋_GB2312" w:eastAsia="仿宋_GB2312" w:hint="eastAsia"/>
          <w:sz w:val="32"/>
          <w:szCs w:val="32"/>
        </w:rPr>
        <w:t>西山</w:t>
      </w:r>
      <w:r w:rsidR="007E717A">
        <w:rPr>
          <w:rFonts w:ascii="仿宋_GB2312" w:eastAsia="仿宋_GB2312" w:hint="eastAsia"/>
          <w:sz w:val="32"/>
          <w:szCs w:val="32"/>
        </w:rPr>
        <w:t>区、</w:t>
      </w:r>
      <w:r>
        <w:rPr>
          <w:rFonts w:ascii="仿宋_GB2312" w:eastAsia="仿宋_GB2312" w:hint="eastAsia"/>
          <w:sz w:val="32"/>
          <w:szCs w:val="32"/>
        </w:rPr>
        <w:t>官渡</w:t>
      </w:r>
      <w:r w:rsidR="007E717A">
        <w:rPr>
          <w:rFonts w:ascii="仿宋_GB2312" w:eastAsia="仿宋_GB2312" w:hint="eastAsia"/>
          <w:sz w:val="32"/>
          <w:szCs w:val="32"/>
        </w:rPr>
        <w:t>区和</w:t>
      </w:r>
      <w:r>
        <w:rPr>
          <w:rFonts w:ascii="仿宋_GB2312" w:eastAsia="仿宋_GB2312" w:hint="eastAsia"/>
          <w:sz w:val="32"/>
          <w:szCs w:val="32"/>
        </w:rPr>
        <w:t>五华</w:t>
      </w:r>
      <w:r w:rsidR="007E717A">
        <w:rPr>
          <w:rFonts w:ascii="仿宋_GB2312" w:eastAsia="仿宋_GB2312" w:hint="eastAsia"/>
          <w:sz w:val="32"/>
          <w:szCs w:val="32"/>
        </w:rPr>
        <w:t>区，分别是</w:t>
      </w:r>
      <w:r>
        <w:rPr>
          <w:rFonts w:ascii="仿宋_GB2312" w:eastAsia="仿宋_GB2312" w:hint="eastAsia"/>
          <w:sz w:val="32"/>
          <w:szCs w:val="32"/>
        </w:rPr>
        <w:t>29019</w:t>
      </w:r>
      <w:r w:rsidR="007E717A">
        <w:rPr>
          <w:rFonts w:ascii="仿宋_GB2312" w:eastAsia="仿宋_GB2312"/>
          <w:sz w:val="32"/>
          <w:szCs w:val="32"/>
        </w:rPr>
        <w:t>件</w:t>
      </w:r>
      <w:r w:rsidR="007E717A">
        <w:rPr>
          <w:rFonts w:ascii="仿宋_GB2312" w:eastAsia="仿宋_GB2312" w:hint="eastAsia"/>
          <w:sz w:val="32"/>
          <w:szCs w:val="32"/>
        </w:rPr>
        <w:t>、</w:t>
      </w:r>
      <w:r>
        <w:rPr>
          <w:rFonts w:ascii="仿宋_GB2312" w:eastAsia="仿宋_GB2312" w:hint="eastAsia"/>
          <w:sz w:val="32"/>
          <w:szCs w:val="32"/>
        </w:rPr>
        <w:t>24006</w:t>
      </w:r>
      <w:r w:rsidR="007E717A">
        <w:rPr>
          <w:rFonts w:ascii="仿宋_GB2312" w:eastAsia="仿宋_GB2312" w:hint="eastAsia"/>
          <w:sz w:val="32"/>
          <w:szCs w:val="32"/>
        </w:rPr>
        <w:t>件</w:t>
      </w:r>
      <w:r w:rsidR="007E717A">
        <w:rPr>
          <w:rFonts w:ascii="仿宋_GB2312" w:eastAsia="仿宋_GB2312"/>
          <w:sz w:val="32"/>
          <w:szCs w:val="32"/>
        </w:rPr>
        <w:t>和</w:t>
      </w:r>
      <w:r>
        <w:rPr>
          <w:rFonts w:ascii="仿宋_GB2312" w:eastAsia="仿宋_GB2312" w:hint="eastAsia"/>
          <w:sz w:val="32"/>
          <w:szCs w:val="32"/>
        </w:rPr>
        <w:t>23845</w:t>
      </w:r>
      <w:r w:rsidR="007E717A">
        <w:rPr>
          <w:rFonts w:ascii="仿宋_GB2312" w:eastAsia="仿宋_GB2312" w:hint="eastAsia"/>
          <w:sz w:val="32"/>
          <w:szCs w:val="32"/>
        </w:rPr>
        <w:t>件（基本案件数分别是</w:t>
      </w:r>
      <w:r>
        <w:rPr>
          <w:rFonts w:ascii="仿宋_GB2312" w:eastAsia="仿宋_GB2312" w:hint="eastAsia"/>
          <w:sz w:val="32"/>
          <w:szCs w:val="32"/>
        </w:rPr>
        <w:t>87961</w:t>
      </w:r>
      <w:r w:rsidR="007E717A">
        <w:rPr>
          <w:rFonts w:ascii="仿宋_GB2312" w:eastAsia="仿宋_GB2312" w:hint="eastAsia"/>
          <w:sz w:val="32"/>
          <w:szCs w:val="32"/>
        </w:rPr>
        <w:t>、</w:t>
      </w:r>
      <w:r>
        <w:rPr>
          <w:rFonts w:ascii="仿宋_GB2312" w:eastAsia="仿宋_GB2312" w:hint="eastAsia"/>
          <w:sz w:val="32"/>
          <w:szCs w:val="32"/>
        </w:rPr>
        <w:t>62982</w:t>
      </w:r>
      <w:r w:rsidR="007E717A">
        <w:rPr>
          <w:rFonts w:ascii="仿宋_GB2312" w:eastAsia="仿宋_GB2312" w:hint="eastAsia"/>
          <w:sz w:val="32"/>
          <w:szCs w:val="32"/>
        </w:rPr>
        <w:t>和</w:t>
      </w:r>
      <w:r>
        <w:rPr>
          <w:rFonts w:ascii="仿宋_GB2312" w:eastAsia="仿宋_GB2312" w:hint="eastAsia"/>
          <w:sz w:val="32"/>
          <w:szCs w:val="32"/>
        </w:rPr>
        <w:t>63078</w:t>
      </w:r>
      <w:r w:rsidR="007E717A">
        <w:rPr>
          <w:rFonts w:ascii="仿宋_GB2312" w:eastAsia="仿宋_GB2312" w:hint="eastAsia"/>
          <w:sz w:val="32"/>
          <w:szCs w:val="32"/>
        </w:rPr>
        <w:t>）。网格员案件处置较高</w:t>
      </w:r>
      <w:r w:rsidR="007E717A">
        <w:rPr>
          <w:rFonts w:ascii="仿宋_GB2312" w:eastAsia="仿宋_GB2312"/>
          <w:sz w:val="32"/>
          <w:szCs w:val="32"/>
        </w:rPr>
        <w:t>的</w:t>
      </w:r>
      <w:r w:rsidR="007E717A">
        <w:rPr>
          <w:rFonts w:ascii="仿宋_GB2312" w:eastAsia="仿宋_GB2312" w:hint="eastAsia"/>
          <w:sz w:val="32"/>
          <w:szCs w:val="32"/>
        </w:rPr>
        <w:t>区是</w:t>
      </w:r>
      <w:r>
        <w:rPr>
          <w:rFonts w:ascii="仿宋_GB2312" w:eastAsia="仿宋_GB2312" w:hint="eastAsia"/>
          <w:sz w:val="32"/>
          <w:szCs w:val="32"/>
        </w:rPr>
        <w:t>五华</w:t>
      </w:r>
      <w:r w:rsidR="007E717A">
        <w:rPr>
          <w:rFonts w:ascii="仿宋_GB2312" w:eastAsia="仿宋_GB2312" w:hint="eastAsia"/>
          <w:sz w:val="32"/>
          <w:szCs w:val="32"/>
        </w:rPr>
        <w:t>区</w:t>
      </w:r>
      <w:r>
        <w:rPr>
          <w:rFonts w:ascii="仿宋_GB2312" w:eastAsia="仿宋_GB2312" w:hint="eastAsia"/>
          <w:sz w:val="32"/>
          <w:szCs w:val="32"/>
        </w:rPr>
        <w:t>、官渡区</w:t>
      </w:r>
      <w:r w:rsidR="007E717A">
        <w:rPr>
          <w:rFonts w:ascii="仿宋_GB2312" w:eastAsia="仿宋_GB2312" w:hint="eastAsia"/>
          <w:sz w:val="32"/>
          <w:szCs w:val="32"/>
        </w:rPr>
        <w:t>和</w:t>
      </w:r>
      <w:r>
        <w:rPr>
          <w:rFonts w:ascii="仿宋_GB2312" w:eastAsia="仿宋_GB2312" w:hint="eastAsia"/>
          <w:sz w:val="32"/>
          <w:szCs w:val="32"/>
        </w:rPr>
        <w:t>呈贡</w:t>
      </w:r>
      <w:r w:rsidR="007E717A">
        <w:rPr>
          <w:rFonts w:ascii="仿宋_GB2312" w:eastAsia="仿宋_GB2312" w:hint="eastAsia"/>
          <w:sz w:val="32"/>
          <w:szCs w:val="32"/>
        </w:rPr>
        <w:t>区，结案率均</w:t>
      </w:r>
      <w:r w:rsidR="007E717A">
        <w:rPr>
          <w:rFonts w:ascii="仿宋_GB2312" w:eastAsia="仿宋_GB2312"/>
          <w:sz w:val="32"/>
          <w:szCs w:val="32"/>
        </w:rPr>
        <w:t>为</w:t>
      </w:r>
      <w:r w:rsidR="007E717A">
        <w:rPr>
          <w:rFonts w:ascii="仿宋_GB2312" w:eastAsia="仿宋_GB2312" w:hint="eastAsia"/>
          <w:sz w:val="32"/>
          <w:szCs w:val="32"/>
        </w:rPr>
        <w:t>100%；处置较低的区是</w:t>
      </w:r>
      <w:r>
        <w:rPr>
          <w:rFonts w:ascii="仿宋_GB2312" w:eastAsia="仿宋_GB2312" w:hint="eastAsia"/>
          <w:sz w:val="32"/>
          <w:szCs w:val="32"/>
        </w:rPr>
        <w:t>西山区</w:t>
      </w:r>
      <w:r w:rsidR="007E717A">
        <w:rPr>
          <w:rFonts w:ascii="仿宋_GB2312" w:eastAsia="仿宋_GB2312" w:hint="eastAsia"/>
          <w:sz w:val="32"/>
          <w:szCs w:val="32"/>
        </w:rPr>
        <w:t>，结案率为99.</w:t>
      </w:r>
      <w:r>
        <w:rPr>
          <w:rFonts w:ascii="仿宋_GB2312" w:eastAsia="仿宋_GB2312" w:hint="eastAsia"/>
          <w:sz w:val="32"/>
          <w:szCs w:val="32"/>
        </w:rPr>
        <w:t>33</w:t>
      </w:r>
      <w:r w:rsidR="007E717A">
        <w:rPr>
          <w:rFonts w:ascii="仿宋_GB2312" w:eastAsia="仿宋_GB2312" w:hint="eastAsia"/>
          <w:sz w:val="32"/>
          <w:szCs w:val="32"/>
        </w:rPr>
        <w:t>%。</w:t>
      </w:r>
    </w:p>
    <w:p w:rsidR="00337394" w:rsidRDefault="009D4434">
      <w:pPr>
        <w:spacing w:line="560" w:lineRule="exact"/>
        <w:jc w:val="center"/>
        <w:rPr>
          <w:rFonts w:ascii="仿宋_GB2312" w:eastAsia="仿宋_GB2312"/>
          <w:b/>
          <w:sz w:val="32"/>
          <w:szCs w:val="32"/>
        </w:rPr>
      </w:pPr>
      <w:r>
        <w:rPr>
          <w:rFonts w:ascii="仿宋_GB2312" w:eastAsia="仿宋_GB2312" w:hint="eastAsia"/>
          <w:b/>
          <w:sz w:val="32"/>
          <w:szCs w:val="32"/>
        </w:rPr>
        <w:t>10</w:t>
      </w:r>
      <w:r w:rsidR="007E717A">
        <w:rPr>
          <w:rFonts w:ascii="仿宋_GB2312" w:eastAsia="仿宋_GB2312" w:hint="eastAsia"/>
          <w:b/>
          <w:sz w:val="32"/>
          <w:szCs w:val="32"/>
        </w:rPr>
        <w:t>月主城各区网格员案件处置结案情况</w:t>
      </w:r>
    </w:p>
    <w:p w:rsidR="00337394" w:rsidRDefault="009D4434">
      <w:r w:rsidRPr="009D4434">
        <w:rPr>
          <w:noProof/>
        </w:rPr>
        <w:drawing>
          <wp:inline distT="0" distB="0" distL="0" distR="0">
            <wp:extent cx="5267656" cy="2735248"/>
            <wp:effectExtent l="19050" t="0" r="28244" b="7952"/>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2.城管部门与网格监督员联动机制运行情况</w:t>
      </w:r>
    </w:p>
    <w:p w:rsidR="00337394" w:rsidRDefault="000C4F0E">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7E717A">
        <w:rPr>
          <w:rFonts w:ascii="仿宋_GB2312" w:eastAsia="仿宋_GB2312" w:hint="eastAsia"/>
          <w:sz w:val="32"/>
          <w:szCs w:val="32"/>
        </w:rPr>
        <w:t>月市级监督员在网格中巡查上报的</w:t>
      </w:r>
      <w:r w:rsidR="007E717A">
        <w:rPr>
          <w:rFonts w:ascii="仿宋_GB2312" w:eastAsia="仿宋_GB2312"/>
          <w:sz w:val="32"/>
          <w:szCs w:val="32"/>
        </w:rPr>
        <w:t>市容环境和街面秩序</w:t>
      </w:r>
      <w:r w:rsidR="007E717A">
        <w:rPr>
          <w:rFonts w:ascii="仿宋_GB2312" w:eastAsia="仿宋_GB2312" w:hint="eastAsia"/>
          <w:sz w:val="32"/>
          <w:szCs w:val="32"/>
        </w:rPr>
        <w:t>类</w:t>
      </w:r>
      <w:r w:rsidR="007E717A">
        <w:rPr>
          <w:rFonts w:ascii="仿宋_GB2312" w:eastAsia="仿宋_GB2312"/>
          <w:sz w:val="32"/>
          <w:szCs w:val="32"/>
        </w:rPr>
        <w:t>案件共</w:t>
      </w:r>
      <w:r>
        <w:rPr>
          <w:rFonts w:ascii="仿宋_GB2312" w:eastAsia="仿宋_GB2312" w:hint="eastAsia"/>
          <w:sz w:val="32"/>
          <w:szCs w:val="32"/>
        </w:rPr>
        <w:t>17733</w:t>
      </w:r>
      <w:r w:rsidR="007E717A">
        <w:rPr>
          <w:rFonts w:ascii="仿宋_GB2312" w:eastAsia="仿宋_GB2312"/>
          <w:sz w:val="32"/>
          <w:szCs w:val="32"/>
        </w:rPr>
        <w:t>件</w:t>
      </w:r>
      <w:r w:rsidR="007E717A">
        <w:rPr>
          <w:rFonts w:ascii="仿宋_GB2312" w:eastAsia="仿宋_GB2312" w:hint="eastAsia"/>
          <w:sz w:val="32"/>
          <w:szCs w:val="32"/>
        </w:rPr>
        <w:t>。其中，</w:t>
      </w:r>
      <w:r w:rsidR="007E717A">
        <w:rPr>
          <w:rFonts w:ascii="仿宋_GB2312" w:eastAsia="仿宋_GB2312"/>
          <w:sz w:val="32"/>
          <w:szCs w:val="32"/>
        </w:rPr>
        <w:t>主城五区</w:t>
      </w:r>
      <w:r w:rsidR="007E717A">
        <w:rPr>
          <w:rFonts w:ascii="仿宋_GB2312" w:eastAsia="仿宋_GB2312" w:hint="eastAsia"/>
          <w:sz w:val="32"/>
          <w:szCs w:val="32"/>
        </w:rPr>
        <w:t>，案发数最多的区是</w:t>
      </w:r>
      <w:r w:rsidR="007E717A">
        <w:rPr>
          <w:rFonts w:ascii="仿宋_GB2312" w:eastAsia="仿宋_GB2312"/>
          <w:sz w:val="32"/>
          <w:szCs w:val="32"/>
        </w:rPr>
        <w:t>官渡区</w:t>
      </w:r>
      <w:r w:rsidR="007E717A">
        <w:rPr>
          <w:rFonts w:ascii="仿宋_GB2312" w:eastAsia="仿宋_GB2312" w:hint="eastAsia"/>
          <w:sz w:val="32"/>
          <w:szCs w:val="32"/>
        </w:rPr>
        <w:t>，共上报案件</w:t>
      </w:r>
      <w:r>
        <w:rPr>
          <w:rFonts w:ascii="仿宋_GB2312" w:eastAsia="仿宋_GB2312" w:hint="eastAsia"/>
          <w:sz w:val="32"/>
          <w:szCs w:val="32"/>
        </w:rPr>
        <w:t>4762</w:t>
      </w:r>
      <w:r w:rsidR="007E717A">
        <w:rPr>
          <w:rFonts w:ascii="仿宋_GB2312" w:eastAsia="仿宋_GB2312"/>
          <w:sz w:val="32"/>
          <w:szCs w:val="32"/>
        </w:rPr>
        <w:t>件</w:t>
      </w:r>
      <w:r w:rsidR="007E717A">
        <w:rPr>
          <w:rFonts w:ascii="仿宋_GB2312" w:eastAsia="仿宋_GB2312" w:hint="eastAsia"/>
          <w:sz w:val="32"/>
          <w:szCs w:val="32"/>
        </w:rPr>
        <w:t>；</w:t>
      </w:r>
      <w:r w:rsidR="007E717A">
        <w:rPr>
          <w:rFonts w:ascii="仿宋_GB2312" w:eastAsia="仿宋_GB2312"/>
          <w:sz w:val="32"/>
          <w:szCs w:val="32"/>
        </w:rPr>
        <w:t>与上月相比</w:t>
      </w:r>
      <w:r w:rsidR="007E717A">
        <w:rPr>
          <w:rFonts w:ascii="仿宋_GB2312" w:eastAsia="仿宋_GB2312" w:hint="eastAsia"/>
          <w:sz w:val="32"/>
          <w:szCs w:val="32"/>
        </w:rPr>
        <w:t>，案件数</w:t>
      </w:r>
      <w:r w:rsidR="007E717A">
        <w:rPr>
          <w:rFonts w:ascii="仿宋_GB2312" w:eastAsia="仿宋_GB2312"/>
          <w:sz w:val="32"/>
          <w:szCs w:val="32"/>
        </w:rPr>
        <w:t>增加最多的</w:t>
      </w:r>
      <w:r w:rsidR="007E717A">
        <w:rPr>
          <w:rFonts w:ascii="仿宋_GB2312" w:eastAsia="仿宋_GB2312" w:hint="eastAsia"/>
          <w:sz w:val="32"/>
          <w:szCs w:val="32"/>
        </w:rPr>
        <w:t>区是</w:t>
      </w:r>
      <w:r>
        <w:rPr>
          <w:rFonts w:ascii="仿宋_GB2312" w:eastAsia="仿宋_GB2312" w:hint="eastAsia"/>
          <w:sz w:val="32"/>
          <w:szCs w:val="32"/>
        </w:rPr>
        <w:t>西山</w:t>
      </w:r>
      <w:r w:rsidR="007E717A">
        <w:rPr>
          <w:rFonts w:ascii="仿宋_GB2312" w:eastAsia="仿宋_GB2312"/>
          <w:sz w:val="32"/>
          <w:szCs w:val="32"/>
        </w:rPr>
        <w:t>区</w:t>
      </w:r>
      <w:r w:rsidR="007E717A">
        <w:rPr>
          <w:rFonts w:ascii="仿宋_GB2312" w:eastAsia="仿宋_GB2312" w:hint="eastAsia"/>
          <w:sz w:val="32"/>
          <w:szCs w:val="32"/>
        </w:rPr>
        <w:t>，</w:t>
      </w:r>
      <w:r w:rsidR="007E717A">
        <w:rPr>
          <w:rFonts w:ascii="仿宋_GB2312" w:eastAsia="仿宋_GB2312"/>
          <w:sz w:val="32"/>
          <w:szCs w:val="32"/>
        </w:rPr>
        <w:t>增加</w:t>
      </w:r>
      <w:r>
        <w:rPr>
          <w:rFonts w:ascii="仿宋_GB2312" w:eastAsia="仿宋_GB2312" w:hint="eastAsia"/>
          <w:sz w:val="32"/>
          <w:szCs w:val="32"/>
        </w:rPr>
        <w:t>255</w:t>
      </w:r>
      <w:r w:rsidR="007E717A">
        <w:rPr>
          <w:rFonts w:ascii="仿宋_GB2312" w:eastAsia="仿宋_GB2312"/>
          <w:sz w:val="32"/>
          <w:szCs w:val="32"/>
        </w:rPr>
        <w:t>件</w:t>
      </w:r>
      <w:r w:rsidR="007E717A">
        <w:rPr>
          <w:rFonts w:ascii="仿宋_GB2312" w:eastAsia="仿宋_GB2312" w:hint="eastAsia"/>
          <w:sz w:val="32"/>
          <w:szCs w:val="32"/>
        </w:rPr>
        <w:t>。三个</w:t>
      </w:r>
      <w:r w:rsidR="007E717A">
        <w:rPr>
          <w:rFonts w:ascii="仿宋_GB2312" w:eastAsia="仿宋_GB2312"/>
          <w:sz w:val="32"/>
          <w:szCs w:val="32"/>
        </w:rPr>
        <w:t>开发</w:t>
      </w:r>
      <w:r w:rsidR="007E717A">
        <w:rPr>
          <w:rFonts w:ascii="仿宋_GB2312" w:eastAsia="仿宋_GB2312" w:hint="eastAsia"/>
          <w:sz w:val="32"/>
          <w:szCs w:val="32"/>
        </w:rPr>
        <w:t>（度假）区，案发数最多的区是经开区，</w:t>
      </w:r>
      <w:r w:rsidR="007E717A">
        <w:rPr>
          <w:rFonts w:ascii="仿宋_GB2312" w:eastAsia="仿宋_GB2312"/>
          <w:sz w:val="32"/>
          <w:szCs w:val="32"/>
        </w:rPr>
        <w:t>共上报案件</w:t>
      </w:r>
      <w:r>
        <w:rPr>
          <w:rFonts w:ascii="仿宋_GB2312" w:eastAsia="仿宋_GB2312" w:hint="eastAsia"/>
          <w:sz w:val="32"/>
          <w:szCs w:val="32"/>
        </w:rPr>
        <w:t>783</w:t>
      </w:r>
      <w:r w:rsidR="007E717A">
        <w:rPr>
          <w:rFonts w:ascii="仿宋_GB2312" w:eastAsia="仿宋_GB2312"/>
          <w:sz w:val="32"/>
          <w:szCs w:val="32"/>
        </w:rPr>
        <w:t>件</w:t>
      </w:r>
      <w:r w:rsidR="007E717A">
        <w:rPr>
          <w:rFonts w:ascii="仿宋_GB2312" w:eastAsia="仿宋_GB2312" w:hint="eastAsia"/>
          <w:sz w:val="32"/>
          <w:szCs w:val="32"/>
        </w:rPr>
        <w:t>；</w:t>
      </w:r>
      <w:r w:rsidR="007E717A">
        <w:rPr>
          <w:rFonts w:ascii="仿宋_GB2312" w:eastAsia="仿宋_GB2312"/>
          <w:sz w:val="32"/>
          <w:szCs w:val="32"/>
        </w:rPr>
        <w:t>与上月相比</w:t>
      </w:r>
      <w:r w:rsidR="007E717A">
        <w:rPr>
          <w:rFonts w:ascii="仿宋_GB2312" w:eastAsia="仿宋_GB2312" w:hint="eastAsia"/>
          <w:sz w:val="32"/>
          <w:szCs w:val="32"/>
        </w:rPr>
        <w:t>，案件数</w:t>
      </w:r>
      <w:r w:rsidR="007E717A">
        <w:rPr>
          <w:rFonts w:ascii="仿宋_GB2312" w:eastAsia="仿宋_GB2312"/>
          <w:sz w:val="32"/>
          <w:szCs w:val="32"/>
        </w:rPr>
        <w:t>增加最多的</w:t>
      </w:r>
      <w:r w:rsidR="007E717A">
        <w:rPr>
          <w:rFonts w:ascii="仿宋_GB2312" w:eastAsia="仿宋_GB2312" w:hint="eastAsia"/>
          <w:sz w:val="32"/>
          <w:szCs w:val="32"/>
        </w:rPr>
        <w:t>区是</w:t>
      </w:r>
      <w:r>
        <w:rPr>
          <w:rFonts w:ascii="仿宋_GB2312" w:eastAsia="仿宋_GB2312" w:hint="eastAsia"/>
          <w:sz w:val="32"/>
          <w:szCs w:val="32"/>
        </w:rPr>
        <w:t>度假</w:t>
      </w:r>
      <w:r w:rsidR="007E717A">
        <w:rPr>
          <w:rFonts w:ascii="仿宋_GB2312" w:eastAsia="仿宋_GB2312"/>
          <w:sz w:val="32"/>
          <w:szCs w:val="32"/>
        </w:rPr>
        <w:t>区</w:t>
      </w:r>
      <w:r w:rsidR="007E717A">
        <w:rPr>
          <w:rFonts w:ascii="仿宋_GB2312" w:eastAsia="仿宋_GB2312" w:hint="eastAsia"/>
          <w:sz w:val="32"/>
          <w:szCs w:val="32"/>
        </w:rPr>
        <w:t>，</w:t>
      </w:r>
      <w:r w:rsidR="007E717A">
        <w:rPr>
          <w:rFonts w:ascii="仿宋_GB2312" w:eastAsia="仿宋_GB2312"/>
          <w:sz w:val="32"/>
          <w:szCs w:val="32"/>
        </w:rPr>
        <w:t>增加</w:t>
      </w:r>
      <w:r w:rsidR="007E717A">
        <w:rPr>
          <w:rFonts w:ascii="仿宋_GB2312" w:eastAsia="仿宋_GB2312" w:hint="eastAsia"/>
          <w:sz w:val="32"/>
          <w:szCs w:val="32"/>
        </w:rPr>
        <w:t>2</w:t>
      </w:r>
      <w:r>
        <w:rPr>
          <w:rFonts w:ascii="仿宋_GB2312" w:eastAsia="仿宋_GB2312" w:hint="eastAsia"/>
          <w:sz w:val="32"/>
          <w:szCs w:val="32"/>
        </w:rPr>
        <w:t>0</w:t>
      </w:r>
      <w:r w:rsidR="007E717A">
        <w:rPr>
          <w:rFonts w:ascii="仿宋_GB2312" w:eastAsia="仿宋_GB2312"/>
          <w:sz w:val="32"/>
          <w:szCs w:val="32"/>
        </w:rPr>
        <w:t>件</w:t>
      </w:r>
      <w:r w:rsidR="007E717A">
        <w:rPr>
          <w:rFonts w:ascii="仿宋_GB2312" w:eastAsia="仿宋_GB2312" w:hint="eastAsia"/>
          <w:sz w:val="32"/>
          <w:szCs w:val="32"/>
        </w:rPr>
        <w:t>。</w:t>
      </w:r>
    </w:p>
    <w:p w:rsidR="00337394" w:rsidRDefault="007E717A">
      <w:pPr>
        <w:spacing w:line="560" w:lineRule="exact"/>
        <w:rPr>
          <w:rFonts w:ascii="楷体_GB2312" w:eastAsia="楷体_GB2312"/>
          <w:sz w:val="32"/>
          <w:szCs w:val="32"/>
        </w:rPr>
      </w:pPr>
      <w:r>
        <w:rPr>
          <w:rFonts w:ascii="楷体_GB2312" w:eastAsia="楷体_GB2312" w:hint="eastAsia"/>
          <w:sz w:val="32"/>
          <w:szCs w:val="32"/>
        </w:rPr>
        <w:t>（六）联动机制</w:t>
      </w:r>
    </w:p>
    <w:p w:rsidR="00337394" w:rsidRDefault="00732857">
      <w:pPr>
        <w:spacing w:line="560" w:lineRule="exact"/>
        <w:ind w:firstLine="640"/>
        <w:rPr>
          <w:rFonts w:ascii="仿宋_GB2312" w:eastAsia="仿宋_GB2312"/>
          <w:sz w:val="32"/>
          <w:szCs w:val="32"/>
        </w:rPr>
      </w:pPr>
      <w:r>
        <w:rPr>
          <w:rFonts w:ascii="仿宋_GB2312" w:eastAsia="仿宋_GB2312" w:hint="eastAsia"/>
          <w:sz w:val="32"/>
          <w:szCs w:val="32"/>
        </w:rPr>
        <w:lastRenderedPageBreak/>
        <w:t>10</w:t>
      </w:r>
      <w:r w:rsidR="007E717A">
        <w:rPr>
          <w:rFonts w:ascii="仿宋_GB2312" w:eastAsia="仿宋_GB2312" w:hint="eastAsia"/>
          <w:sz w:val="32"/>
          <w:szCs w:val="32"/>
        </w:rPr>
        <w:t>月</w:t>
      </w:r>
      <w:r w:rsidR="007E717A">
        <w:rPr>
          <w:rFonts w:ascii="仿宋_GB2312" w:eastAsia="仿宋_GB2312"/>
          <w:sz w:val="32"/>
          <w:szCs w:val="32"/>
        </w:rPr>
        <w:t>市网格中心组织对</w:t>
      </w:r>
      <w:r w:rsidR="007E717A">
        <w:rPr>
          <w:rFonts w:ascii="仿宋_GB2312" w:eastAsia="仿宋_GB2312" w:hint="eastAsia"/>
          <w:sz w:val="32"/>
          <w:szCs w:val="32"/>
        </w:rPr>
        <w:t>各区“</w:t>
      </w:r>
      <w:r w:rsidR="007E717A">
        <w:rPr>
          <w:rFonts w:ascii="仿宋_GB2312" w:eastAsia="仿宋_GB2312"/>
          <w:sz w:val="32"/>
          <w:szCs w:val="32"/>
        </w:rPr>
        <w:t>党建引领</w:t>
      </w:r>
      <w:r w:rsidR="007E717A">
        <w:rPr>
          <w:rFonts w:ascii="仿宋_GB2312" w:eastAsia="仿宋_GB2312" w:hint="eastAsia"/>
          <w:sz w:val="32"/>
          <w:szCs w:val="32"/>
        </w:rPr>
        <w:t>、</w:t>
      </w:r>
      <w:r w:rsidR="007E717A">
        <w:rPr>
          <w:rFonts w:ascii="仿宋_GB2312" w:eastAsia="仿宋_GB2312"/>
          <w:sz w:val="32"/>
          <w:szCs w:val="32"/>
        </w:rPr>
        <w:t>街道吹哨</w:t>
      </w:r>
      <w:r w:rsidR="007E717A">
        <w:rPr>
          <w:rFonts w:ascii="仿宋_GB2312" w:eastAsia="仿宋_GB2312" w:hint="eastAsia"/>
          <w:sz w:val="32"/>
          <w:szCs w:val="32"/>
        </w:rPr>
        <w:t>、</w:t>
      </w:r>
      <w:r w:rsidR="007E717A">
        <w:rPr>
          <w:rFonts w:ascii="仿宋_GB2312" w:eastAsia="仿宋_GB2312"/>
          <w:sz w:val="32"/>
          <w:szCs w:val="32"/>
        </w:rPr>
        <w:t>部门报到</w:t>
      </w:r>
      <w:r w:rsidR="007E717A">
        <w:rPr>
          <w:rFonts w:ascii="仿宋_GB2312" w:eastAsia="仿宋_GB2312" w:hint="eastAsia"/>
          <w:sz w:val="32"/>
          <w:szCs w:val="32"/>
        </w:rPr>
        <w:t>”工作进行了考核，得分较高的区是</w:t>
      </w:r>
      <w:r>
        <w:rPr>
          <w:rFonts w:ascii="仿宋_GB2312" w:eastAsia="仿宋_GB2312" w:hint="eastAsia"/>
          <w:sz w:val="32"/>
          <w:szCs w:val="32"/>
        </w:rPr>
        <w:t>呈贡</w:t>
      </w:r>
      <w:r w:rsidR="007E717A">
        <w:rPr>
          <w:rFonts w:ascii="仿宋_GB2312" w:eastAsia="仿宋_GB2312" w:hint="eastAsia"/>
          <w:sz w:val="32"/>
          <w:szCs w:val="32"/>
        </w:rPr>
        <w:t>区、</w:t>
      </w:r>
      <w:r>
        <w:rPr>
          <w:rFonts w:ascii="仿宋_GB2312" w:eastAsia="仿宋_GB2312" w:hint="eastAsia"/>
          <w:sz w:val="32"/>
          <w:szCs w:val="32"/>
        </w:rPr>
        <w:t>五华区</w:t>
      </w:r>
      <w:r w:rsidR="007E717A">
        <w:rPr>
          <w:rFonts w:ascii="仿宋_GB2312" w:eastAsia="仿宋_GB2312" w:hint="eastAsia"/>
          <w:sz w:val="32"/>
          <w:szCs w:val="32"/>
        </w:rPr>
        <w:t>区和</w:t>
      </w:r>
      <w:r>
        <w:rPr>
          <w:rFonts w:ascii="仿宋_GB2312" w:eastAsia="仿宋_GB2312" w:hint="eastAsia"/>
          <w:sz w:val="32"/>
          <w:szCs w:val="32"/>
        </w:rPr>
        <w:t>西山</w:t>
      </w:r>
      <w:r w:rsidR="007E717A">
        <w:rPr>
          <w:rFonts w:ascii="仿宋_GB2312" w:eastAsia="仿宋_GB2312" w:hint="eastAsia"/>
          <w:sz w:val="32"/>
          <w:szCs w:val="32"/>
        </w:rPr>
        <w:t>区，分别是</w:t>
      </w:r>
      <w:r w:rsidR="007E717A">
        <w:rPr>
          <w:rFonts w:ascii="仿宋_GB2312" w:eastAsia="仿宋_GB2312"/>
          <w:sz w:val="32"/>
          <w:szCs w:val="32"/>
        </w:rPr>
        <w:t>5.</w:t>
      </w:r>
      <w:r>
        <w:rPr>
          <w:rFonts w:ascii="仿宋_GB2312" w:eastAsia="仿宋_GB2312" w:hint="eastAsia"/>
          <w:sz w:val="32"/>
          <w:szCs w:val="32"/>
        </w:rPr>
        <w:t>5</w:t>
      </w:r>
      <w:r w:rsidR="007E717A">
        <w:rPr>
          <w:rFonts w:ascii="仿宋_GB2312" w:eastAsia="仿宋_GB2312" w:hint="eastAsia"/>
          <w:sz w:val="32"/>
          <w:szCs w:val="32"/>
        </w:rPr>
        <w:t>分、5.</w:t>
      </w:r>
      <w:r>
        <w:rPr>
          <w:rFonts w:ascii="仿宋_GB2312" w:eastAsia="仿宋_GB2312" w:hint="eastAsia"/>
          <w:sz w:val="32"/>
          <w:szCs w:val="32"/>
        </w:rPr>
        <w:t>4</w:t>
      </w:r>
      <w:r w:rsidR="007E717A">
        <w:rPr>
          <w:rFonts w:ascii="仿宋_GB2312" w:eastAsia="仿宋_GB2312" w:hint="eastAsia"/>
          <w:sz w:val="32"/>
          <w:szCs w:val="32"/>
        </w:rPr>
        <w:t>分和</w:t>
      </w:r>
      <w:r>
        <w:rPr>
          <w:rFonts w:ascii="仿宋_GB2312" w:eastAsia="仿宋_GB2312" w:hint="eastAsia"/>
          <w:sz w:val="32"/>
          <w:szCs w:val="32"/>
        </w:rPr>
        <w:t>5.4</w:t>
      </w:r>
      <w:r w:rsidR="007E717A">
        <w:rPr>
          <w:rFonts w:ascii="仿宋_GB2312" w:eastAsia="仿宋_GB2312" w:hint="eastAsia"/>
          <w:sz w:val="32"/>
          <w:szCs w:val="32"/>
        </w:rPr>
        <w:t>分。</w:t>
      </w:r>
    </w:p>
    <w:p w:rsidR="00337394" w:rsidRPr="00732857"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bookmarkStart w:id="0" w:name="_GoBack"/>
      <w:bookmarkEnd w:id="0"/>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337394" w:rsidRDefault="00840B9F">
      <w:pPr>
        <w:adjustRightInd w:val="0"/>
        <w:snapToGrid w:val="0"/>
        <w:spacing w:line="560" w:lineRule="exact"/>
        <w:jc w:val="left"/>
        <w:rPr>
          <w:rFonts w:ascii="仿宋_GB2312" w:eastAsia="仿宋_GB2312"/>
          <w:sz w:val="32"/>
          <w:szCs w:val="32"/>
        </w:rPr>
      </w:pPr>
      <w:r w:rsidRPr="00840B9F">
        <w:rPr>
          <w:rFonts w:ascii="仿宋_GB2312" w:eastAsia="仿宋_GB2312"/>
          <w:sz w:val="28"/>
          <w:szCs w:val="28"/>
        </w:rPr>
        <w:pict>
          <v:shapetype id="_x0000_t32" coordsize="21600,21600" o:spt="32" o:oned="t" path="m,l21600,21600e" filled="f">
            <v:path arrowok="t" fillok="f" o:connecttype="none"/>
            <o:lock v:ext="edit" shapetype="t"/>
          </v:shapetype>
          <v:shape id="_x0000_s1026" type="#_x0000_t32" style="position:absolute;margin-left:.7pt;margin-top:27.75pt;width:442.2pt;height:0;z-index:251656704" o:gfxdata="UEsDBAoAAAAAAIdO4kAAAAAAAAAAAAAAAAAEAAAAZHJzL1BLAwQUAAAACACHTuJAS9dQv9IAAAAH&#10;AQAADwAAAGRycy9kb3ducmV2LnhtbE2PwU7DMBBE70j8g7WVuFGnqC5RiFMJJM4VKZfenHgbR43X&#10;Uew24e9ZxAGOszOafVPuFz+IG06xD6Rhs85AILXB9tRp+Dy+P+YgYjJkzRAINXxhhH11f1eawoaZ&#10;PvBWp05wCcXCaHApjYWUsXXoTVyHEYm9c5i8SSynTtrJzFzuB/mUZTvpTU/8wZkR3xy2l/rqNTxv&#10;7SmY3atq1Hw4Jjy7Oj8sWj+sNtkLiIRL+gvDDz6jQ8VMTbiSjWJgveWgBqUUCLbzXPGS5vcgq1L+&#10;56++AVBLAwQUAAAACACHTuJASeVGJdoBAABzAwAADgAAAGRycy9lMm9Eb2MueG1srVPBbtQwEL0j&#10;8Q+W72ySFS0QbbaHrcqlwEotH+B1nMTC8Vhj7yb7E/wAEifgRDn1zte05TMYe7sLhRsiB8ueN/Nm&#10;5s1kdjL2hm0Ueg224sUk50xZCbW2bcXfXp49ec6ZD8LWwoBVFd8qz0/mjx/NBleqKXRgaoWMSKwv&#10;B1fxLgRXZpmXneqFn4BTlsAGsBeBnthmNYqB2HuTTfP8OBsAa4cglfdkPd2BfJ74m0bJ8KZpvArM&#10;VJxqC+nEdK7imc1nomxRuE7L+zLEP1TRC20p6YHqVATB1qj/ouq1RPDQhImEPoOm0VKlHqibIv+j&#10;m4tOOJV6IXG8O8jk/x+tfL1ZItM1za7gzIqeZnT34fr2/ee7b1c3n65/fP8Y71+/MMJJrMH5kmIW&#10;domxXTnaC3cO8p1nFhadsK1KRV9uHRGliOxBSHx4RylXwyuoyUesAyTlxgb7SEmasDENaHsYkBoD&#10;k2Q8Oi6OXjylOco9lolyH+jQh5cKehYvFfcBhW67sABraQ0Ai5RGbM59oEYocB8Qs1o408akbTCW&#10;DVT79FmepwgPRtcRjX4e29XCINuIuFDpi7IQ2wM3hLWtd3ZjCd63vRNwBfV2iRGOdppsIrjfwrg6&#10;v7+T169/Zf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9dQv9IAAAAHAQAADwAAAAAAAAABACAA&#10;AAAiAAAAZHJzL2Rvd25yZXYueG1sUEsBAhQAFAAAAAgAh07iQEnlRiXaAQAAcwMAAA4AAAAAAAAA&#10;AQAgAAAAIQEAAGRycy9lMm9Eb2MueG1sUEsFBgAAAAAGAAYAWQEAAG0FAAAAAA==&#10;" strokeweight="1pt"/>
        </w:pict>
      </w:r>
    </w:p>
    <w:p w:rsidR="00337394" w:rsidRDefault="007E717A">
      <w:pPr>
        <w:spacing w:line="560" w:lineRule="exact"/>
        <w:ind w:leftChars="100" w:left="1050" w:hangingChars="300" w:hanging="840"/>
        <w:rPr>
          <w:rFonts w:ascii="仿宋_GB2312" w:eastAsia="仿宋_GB2312" w:hAnsi="仿宋_GB2312" w:cs="仿宋_GB2312"/>
          <w:sz w:val="28"/>
          <w:szCs w:val="28"/>
        </w:rPr>
      </w:pPr>
      <w:r>
        <w:rPr>
          <w:rFonts w:ascii="仿宋_GB2312" w:eastAsia="仿宋_GB2312" w:hAnsi="仿宋_GB2312" w:cs="仿宋_GB2312" w:hint="eastAsia"/>
          <w:sz w:val="28"/>
          <w:szCs w:val="28"/>
        </w:rPr>
        <w:t>抄送：主城五区党委、政府，三个国家级开发（度假）党工委、管委会</w:t>
      </w:r>
    </w:p>
    <w:p w:rsidR="00337394" w:rsidRDefault="00840B9F">
      <w:pPr>
        <w:adjustRightInd w:val="0"/>
        <w:snapToGrid w:val="0"/>
        <w:spacing w:line="560" w:lineRule="exact"/>
        <w:ind w:firstLineChars="50" w:firstLine="160"/>
        <w:jc w:val="left"/>
        <w:rPr>
          <w:rFonts w:ascii="仿宋_GB2312" w:eastAsia="仿宋_GB2312"/>
          <w:sz w:val="32"/>
          <w:szCs w:val="32"/>
        </w:rPr>
      </w:pPr>
      <w:r w:rsidRPr="00840B9F">
        <w:rPr>
          <w:rFonts w:ascii="仿宋_GB2312" w:eastAsia="仿宋_GB2312" w:hAnsi="仿宋_GB2312" w:cs="仿宋_GB2312"/>
          <w:sz w:val="32"/>
          <w:szCs w:val="32"/>
        </w:rPr>
        <w:pict>
          <v:shape id="_x0000_s1028" type="#_x0000_t32" style="position:absolute;left:0;text-align:left;margin-left:6.1pt;margin-top:1.6pt;width:442.5pt;height:0;z-index:251657728" o:gfxdata="UEsDBAoAAAAAAIdO4kAAAAAAAAAAAAAAAAAEAAAAZHJzL1BLAwQUAAAACACHTuJANPTH39EAAAAG&#10;AQAADwAAAGRycy9kb3ducmV2LnhtbE2OQU+DQBCF7yb+h82YeLNL0baILE008dxIvXgb2CkQ2VnC&#10;bgv+e0cvepr38l7efMV+cYO60BR6zwbWqwQUceNtz62B9+PrXQYqRGSLg2cy8EUB9uX1VYG59TO/&#10;0aWKrZIRDjka6GIcc61D05HDsPIjsWQnPzmMYqdW2wlnGXeDTpNkqx32LB86HOmlo+azOjsDuwf7&#10;4XH7vKk38+EY6dRV2WEx5vZmnTyBirTEvzL84As6lMJU+zPboAbxaSpNA/dyJM4edyLqX6/LQv/H&#10;L78BUEsDBBQAAAAIAIdO4kDGW30/2gEAAHMDAAAOAAAAZHJzL2Uyb0RvYy54bWytU81u1DAQviPx&#10;DlbubJKV2kK02R62KpcCK7U8gNd2EgvHY429m+xL8AJInIAT9NQ7TwPlMRh7fyhwQ+Rg2R5/33zz&#10;zWR2PvaGbRR6DbbOykmRMWUFSG3bOnt9c/nkacZ84FZyA1bV2Vb57Hz++NFscJWaQgdGKmREYn01&#10;uDrrQnBVnnvRqZ77CThlKdgA9jzQEdtcIh+IvTf5tChO8wFQOgShvKfbi10wmyf+plEivGoarwIz&#10;dUbaQloxrau45vMZr1rkrtNiL4P/g4qea0tJj1QXPHC2Rv0XVa8FgocmTAT0OTSNFirVQNWUxR/V&#10;XHfcqVQLmePd0Sb//2jFy80SmZbUO7LH8p56dP/u7vvbj/e3X759uPvx9X3cf/7EKE5mDc5XhFnY&#10;JcZyxWiv3RWIN55ZWHTctiqJvtk6IiojIv8NEg/eUcrV8AIkveHrAMm5scE+UpInbEwN2h4bpMbA&#10;BF2enJbPzk5IqDjEcl4dgA59eK6gZ3FTZz4g120XFmAtjQFgmdLwzZUPURavDoCY1cKlNiZNg7Fs&#10;IO3Ts6JICA9GyxiN7zy2q4VBtuFxoNKXiqTIw2cIayt3WYzdexDL3hm4Arld4sEb6mySs5/CODoP&#10;zwn961+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09Mff0QAAAAYBAAAPAAAAAAAAAAEAIAAA&#10;ACIAAABkcnMvZG93bnJldi54bWxQSwECFAAUAAAACACHTuJAxlt9P9oBAABzAwAADgAAAAAAAAAB&#10;ACAAAAAgAQAAZHJzL2Uyb0RvYy54bWxQSwUGAAAAAAYABgBZAQAAbAUAAAAA&#10;" strokeweight="1pt"/>
        </w:pict>
      </w:r>
      <w:r>
        <w:rPr>
          <w:rFonts w:ascii="仿宋_GB2312" w:eastAsia="仿宋_GB2312"/>
          <w:sz w:val="32"/>
          <w:szCs w:val="32"/>
        </w:rPr>
        <w:pict>
          <v:shape id="_x0000_s1027" type="#_x0000_t32" style="position:absolute;left:0;text-align:left;margin-left:1.45pt;margin-top:27.95pt;width:442.2pt;height:0;z-index:251658752" o:gfxdata="UEsDBAoAAAAAAIdO4kAAAAAAAAAAAAAAAAAEAAAAZHJzL1BLAwQUAAAACACHTuJAyE1nUtMAAAAH&#10;AQAADwAAAGRycy9kb3ducmV2LnhtbE2OQU+DQBCF7yb+h82YeLNLq7SILE008dxIvXgb2CkQ2VnC&#10;bgv+e8d40NPLvPfy5iv2ixvUhabQezawXiWgiBtve24NvB9f7zJQISJbHDyTgS8KsC+vrwrMrZ/5&#10;jS5VbJWMcMjRQBfjmGsdmo4chpUfiSU7+clhlHNqtZ1wlnE36E2SbLXDnuVDhyO9dNR8VmdnYPdg&#10;Pzxun9M6nQ/HSKeuyg6LMbc36+QJVKQl/pXhB1/QoRSm2p/ZBjUY2DxK0UCaikqcZbt7UPWvoctC&#10;/+cvvwFQSwMEFAAAAAgAh07iQPT9INPaAQAAcQMAAA4AAABkcnMvZTJvRG9jLnhtbK1TzY7TMBC+&#10;I/EOlu80SUUXiJruoavlskClXR7AdZzEwvFYY7dpX4IXQOIEnFhOe+dpdpfHYOz+sMANkYNle/x9&#10;8803k+nppjdsrdBrsBUvRjlnykqotW0r/vbq/MlzznwQthYGrKr4Vnl+Onv8aDq4Uo2hA1MrZERi&#10;fTm4inchuDLLvOxUL/wInLIUbAB7EeiIbVajGIi9N9k4z0+yAbB2CFJ5T7dnuyCfJf6mUTK8aRqv&#10;AjMVJ20hrZjWZVyz2VSULQrXabmXIf5BRS+0paRHqjMRBFuh/ouq1xLBQxNGEvoMmkZLlWqgaor8&#10;j2ouO+FUqoXM8e5ok/9/tPL1eoFM1xWfcGZFTy26/3Bz9/7z/bfr2083P75/jPuvX9gkWjU4XxJi&#10;bhcYi5Ube+kuQL7zzMK8E7ZVSfLV1hFPERHZb5B48I4SLodXUNMbsQqQfNs02EdKcoRtUnu2x/ao&#10;TWCSLicnxeTFU+qiPMQyUR6ADn14qaBncVNxH1DotgtzsJaGALBIacT6wocoS5QHQMxq4Vwbk2bB&#10;WDaQ9vGzPE8ID0bXMRrfeWyXc4NsLeI4pS8VSZGHzxBWtt5lMXbvQSx7Z+AS6u0CD95QX5Oc/QzG&#10;wXl4Tuhff8r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NZ1LTAAAABwEAAA8AAAAAAAAAAQAg&#10;AAAAIgAAAGRycy9kb3ducmV2LnhtbFBLAQIUABQAAAAIAIdO4kD0/SDT2gEAAHEDAAAOAAAAAAAA&#10;AAEAIAAAACIBAABkcnMvZTJvRG9jLnhtbFBLBQYAAAAABgAGAFkBAABuBQAAAAA=&#10;" strokeweight="1pt"/>
        </w:pict>
      </w:r>
      <w:r w:rsidR="007E717A">
        <w:rPr>
          <w:rFonts w:ascii="仿宋_GB2312" w:eastAsia="仿宋_GB2312"/>
          <w:sz w:val="28"/>
          <w:szCs w:val="28"/>
        </w:rPr>
        <w:t>昆明市网格化综合监督指挥中心</w:t>
      </w:r>
      <w:r w:rsidR="007E717A">
        <w:rPr>
          <w:rFonts w:ascii="仿宋_GB2312" w:eastAsia="仿宋_GB2312" w:hint="eastAsia"/>
          <w:sz w:val="28"/>
          <w:szCs w:val="28"/>
        </w:rPr>
        <w:t xml:space="preserve"> 2020年1</w:t>
      </w:r>
      <w:r w:rsidR="00C8214D">
        <w:rPr>
          <w:rFonts w:ascii="仿宋_GB2312" w:eastAsia="仿宋_GB2312" w:hint="eastAsia"/>
          <w:sz w:val="28"/>
          <w:szCs w:val="28"/>
        </w:rPr>
        <w:t>1</w:t>
      </w:r>
      <w:r w:rsidR="007E717A">
        <w:rPr>
          <w:rFonts w:ascii="仿宋_GB2312" w:eastAsia="仿宋_GB2312" w:hint="eastAsia"/>
          <w:sz w:val="28"/>
          <w:szCs w:val="28"/>
        </w:rPr>
        <w:t>月</w:t>
      </w:r>
      <w:r w:rsidR="00524D07">
        <w:rPr>
          <w:rFonts w:ascii="仿宋_GB2312" w:eastAsia="仿宋_GB2312" w:hint="eastAsia"/>
          <w:sz w:val="28"/>
          <w:szCs w:val="28"/>
        </w:rPr>
        <w:t>9</w:t>
      </w:r>
      <w:r w:rsidR="007E717A">
        <w:rPr>
          <w:rFonts w:ascii="仿宋_GB2312" w:eastAsia="仿宋_GB2312" w:hint="eastAsia"/>
          <w:sz w:val="28"/>
          <w:szCs w:val="28"/>
        </w:rPr>
        <w:t>日发</w:t>
      </w:r>
    </w:p>
    <w:sectPr w:rsidR="00337394" w:rsidSect="00337394">
      <w:headerReference w:type="default" r:id="rId16"/>
      <w:footerReference w:type="default" r:id="rId17"/>
      <w:pgSz w:w="11906" w:h="16838"/>
      <w:pgMar w:top="1440" w:right="1800" w:bottom="1440" w:left="1800" w:header="851" w:footer="992" w:gutter="0"/>
      <w:pgNumType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EA6" w:rsidRDefault="008D4EA6" w:rsidP="00337394">
      <w:r>
        <w:separator/>
      </w:r>
    </w:p>
  </w:endnote>
  <w:endnote w:type="continuationSeparator" w:id="1">
    <w:p w:rsidR="008D4EA6" w:rsidRDefault="008D4EA6" w:rsidP="00337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94" w:rsidRDefault="00840B9F">
    <w:pPr>
      <w:pStyle w:val="a4"/>
    </w:pPr>
    <w:r>
      <w:pict>
        <v:shapetype id="_x0000_t202" coordsize="21600,21600" o:spt="202" path="m,l,21600r21600,l21600,xe">
          <v:stroke joinstyle="miter"/>
          <v:path gradientshapeok="t" o:connecttype="rect"/>
        </v:shapetype>
        <v:shape id="_x0000_s2049" type="#_x0000_t202" style="position:absolute;margin-left:0;margin-top:-3.1pt;width:59.75pt;height:21.75pt;z-index:251658240;mso-position-horizontal-relative:margin" o:gfxdata="UEsDBAoAAAAAAIdO4kAAAAAAAAAAAAAAAAAEAAAAZHJzL1BLAwQUAAAACACHTuJA0g5SrtYAAAAG&#10;AQAADwAAAGRycy9kb3ducmV2LnhtbE2PS0/DMBCE70j8B2uRuLV2WlEgZNMDjxvPtkhwc2KTRNjr&#10;KN6k5d/jnuA4mtHMN8X64J2Y7BC7QAjZXIGwVAfTUYOw2z7MrkBE1mS0C2QRfmyEdXl6UujchD29&#10;2WnDjUglFHON0DL3uZSxbq3XcR56S8n7CoPXnOTQSDPofSr3Ti6UWkmvO0oLre7tbWvr783oEdxH&#10;HB4rxZ/TXfPEry9yfL/PnhHPzzJ1A4Ltgf/CcMRP6FAmpiqMZKJwCOkII8xWCxBHN7u+AFEhLC+X&#10;IMtC/scvfwFQSwMEFAAAAAgAh07iQAyMDikZAgAAFQQAAA4AAABkcnMvZTJvRG9jLnhtbK1TTY7T&#10;MBTeI3EHy3uatqidqmo6KjMqQqqYkQpi7Tp2Y8n2M7bbpBwAbsCKDXvO1XPw7DQdBKwQG+fL+/X7&#10;3ufFbWs0OQofFNiSjgZDSoTlUCm7L+n7d+sXM0pCZLZiGqwo6UkEert8/mzRuLkYQw26Ep5gERvm&#10;jStpHaObF0XgtTAsDMAJi04J3rCIv35fVJ41WN3oYjwcTosGfOU8cBECWu87J13m+lIKHh+kDCIS&#10;XVK8W8ynz+cuncVyweZ7z1yt+OUa7B9uYZiy2PRa6p5FRg5e/VHKKO4hgIwDDqYAKRUXeQacZjT8&#10;bZptzZzIsyA5wV1pCv+vLH97fPREVbi7CSWWGdzR+euX87cf5++fCdqQoMaFOcZtHUbG9hW0GNzb&#10;AxrT3K30Jn1xIoJ+pPp0pVe0kXA03kxmszF24ega30zHiLF68ZTsfIivBRiSQEk9bi+Tyo6bELvQ&#10;PiT1srBWWucNakuakk5fToY54erB4tpijzRCd9WEYrtrL3PtoDrhWB46ZQTH1wqbb1iIj8yjFHAS&#10;lHd8wENqwCZwQZTU4D/9zZ7icUPopaRBaZU0fDwwLyjRbyzuLumwB74Hux7Yg7kDVOsIH47jGWKC&#10;j7qH0oP5gKpfpS7oYpZjr5LGHt7FTuD4arhYrXLQwXm1r7sEVJ5jcWO3jqc2HZWrQwSpMsuJoo6X&#10;C3OovbynyztJ4v71P0c9veb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IOUq7WAAAABgEAAA8A&#10;AAAAAAAAAQAgAAAAIgAAAGRycy9kb3ducmV2LnhtbFBLAQIUABQAAAAIAIdO4kAMjA4pGQIAABUE&#10;AAAOAAAAAAAAAAEAIAAAACUBAABkcnMvZTJvRG9jLnhtbFBLBQYAAAAABgAGAFkBAACwBQAAAAA=&#10;" filled="f" stroked="f" strokeweight=".5pt">
          <v:textbox inset="0,0,0,0">
            <w:txbxContent>
              <w:p w:rsidR="00337394" w:rsidRDefault="007E717A">
                <w:pPr>
                  <w:snapToGrid w:val="0"/>
                  <w:jc w:val="center"/>
                  <w:rPr>
                    <w:sz w:val="18"/>
                  </w:rPr>
                </w:pPr>
                <w:r>
                  <w:rPr>
                    <w:rFonts w:ascii="宋体" w:eastAsia="宋体" w:hAnsi="宋体" w:cs="宋体" w:hint="eastAsia"/>
                    <w:sz w:val="24"/>
                    <w:szCs w:val="24"/>
                  </w:rPr>
                  <w:t>—</w:t>
                </w:r>
                <w:r w:rsidR="00840B9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40B9F">
                  <w:rPr>
                    <w:rFonts w:ascii="宋体" w:eastAsia="宋体" w:hAnsi="宋体" w:cs="宋体" w:hint="eastAsia"/>
                    <w:sz w:val="28"/>
                    <w:szCs w:val="28"/>
                  </w:rPr>
                  <w:fldChar w:fldCharType="separate"/>
                </w:r>
                <w:r w:rsidR="000A348B">
                  <w:rPr>
                    <w:rFonts w:ascii="宋体" w:eastAsia="宋体" w:hAnsi="宋体" w:cs="宋体"/>
                    <w:noProof/>
                    <w:sz w:val="28"/>
                    <w:szCs w:val="28"/>
                  </w:rPr>
                  <w:t>2</w:t>
                </w:r>
                <w:r w:rsidR="00840B9F">
                  <w:rPr>
                    <w:rFonts w:ascii="宋体" w:eastAsia="宋体" w:hAnsi="宋体" w:cs="宋体" w:hint="eastAsia"/>
                    <w:sz w:val="28"/>
                    <w:szCs w:val="28"/>
                  </w:rPr>
                  <w:fldChar w:fldCharType="end"/>
                </w:r>
                <w:r>
                  <w:rPr>
                    <w:rFonts w:ascii="宋体" w:eastAsia="宋体" w:hAnsi="宋体" w:cs="宋体" w:hint="eastAsia"/>
                    <w:sz w:val="24"/>
                    <w:szCs w:val="24"/>
                  </w:rPr>
                  <w:t>—</w:t>
                </w:r>
              </w:p>
            </w:txbxContent>
          </v:textbox>
          <w10:wrap anchorx="margin"/>
        </v:shape>
      </w:pict>
    </w:r>
  </w:p>
  <w:p w:rsidR="00337394" w:rsidRDefault="003373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EA6" w:rsidRDefault="008D4EA6" w:rsidP="00337394">
      <w:r>
        <w:separator/>
      </w:r>
    </w:p>
  </w:footnote>
  <w:footnote w:type="continuationSeparator" w:id="1">
    <w:p w:rsidR="008D4EA6" w:rsidRDefault="008D4EA6" w:rsidP="00337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94" w:rsidRDefault="00337394">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921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0079A"/>
    <w:rsid w:val="000034F8"/>
    <w:rsid w:val="00010AE2"/>
    <w:rsid w:val="00013116"/>
    <w:rsid w:val="00075629"/>
    <w:rsid w:val="00095788"/>
    <w:rsid w:val="000A348B"/>
    <w:rsid w:val="000B7915"/>
    <w:rsid w:val="000C4F0E"/>
    <w:rsid w:val="0010152D"/>
    <w:rsid w:val="00102F21"/>
    <w:rsid w:val="00111498"/>
    <w:rsid w:val="001151CD"/>
    <w:rsid w:val="00122EFE"/>
    <w:rsid w:val="00152611"/>
    <w:rsid w:val="00163150"/>
    <w:rsid w:val="001766C8"/>
    <w:rsid w:val="00193C32"/>
    <w:rsid w:val="001B1008"/>
    <w:rsid w:val="002259BD"/>
    <w:rsid w:val="00240B88"/>
    <w:rsid w:val="002A1ECC"/>
    <w:rsid w:val="002A5311"/>
    <w:rsid w:val="002E0A27"/>
    <w:rsid w:val="002E60B4"/>
    <w:rsid w:val="002F4185"/>
    <w:rsid w:val="002F616C"/>
    <w:rsid w:val="00301769"/>
    <w:rsid w:val="00307B80"/>
    <w:rsid w:val="00315079"/>
    <w:rsid w:val="0033290A"/>
    <w:rsid w:val="00337394"/>
    <w:rsid w:val="003466B1"/>
    <w:rsid w:val="003B784D"/>
    <w:rsid w:val="003C3BE2"/>
    <w:rsid w:val="003D4F27"/>
    <w:rsid w:val="00401438"/>
    <w:rsid w:val="0042496B"/>
    <w:rsid w:val="0045531B"/>
    <w:rsid w:val="004B2036"/>
    <w:rsid w:val="004C5745"/>
    <w:rsid w:val="004D5A17"/>
    <w:rsid w:val="005205D8"/>
    <w:rsid w:val="00524D07"/>
    <w:rsid w:val="00540E1F"/>
    <w:rsid w:val="00577498"/>
    <w:rsid w:val="005916B0"/>
    <w:rsid w:val="00602626"/>
    <w:rsid w:val="006668EE"/>
    <w:rsid w:val="0067167A"/>
    <w:rsid w:val="00672F1A"/>
    <w:rsid w:val="006D2331"/>
    <w:rsid w:val="006E4997"/>
    <w:rsid w:val="00724A49"/>
    <w:rsid w:val="00732857"/>
    <w:rsid w:val="007519AA"/>
    <w:rsid w:val="0075535D"/>
    <w:rsid w:val="00796240"/>
    <w:rsid w:val="007A694D"/>
    <w:rsid w:val="007C2678"/>
    <w:rsid w:val="007E02B2"/>
    <w:rsid w:val="007E717A"/>
    <w:rsid w:val="00806BCA"/>
    <w:rsid w:val="0081685F"/>
    <w:rsid w:val="00840B9F"/>
    <w:rsid w:val="00855701"/>
    <w:rsid w:val="0087081F"/>
    <w:rsid w:val="008954ED"/>
    <w:rsid w:val="008B1498"/>
    <w:rsid w:val="008D4EA6"/>
    <w:rsid w:val="008E300F"/>
    <w:rsid w:val="00922BC1"/>
    <w:rsid w:val="00935CDF"/>
    <w:rsid w:val="00971F28"/>
    <w:rsid w:val="009934D7"/>
    <w:rsid w:val="009954B0"/>
    <w:rsid w:val="009C348E"/>
    <w:rsid w:val="009D4434"/>
    <w:rsid w:val="009F38B9"/>
    <w:rsid w:val="00A23573"/>
    <w:rsid w:val="00A47404"/>
    <w:rsid w:val="00A5501A"/>
    <w:rsid w:val="00A55A1D"/>
    <w:rsid w:val="00A60DC5"/>
    <w:rsid w:val="00A70513"/>
    <w:rsid w:val="00AA03E5"/>
    <w:rsid w:val="00AC39C0"/>
    <w:rsid w:val="00AE0585"/>
    <w:rsid w:val="00B9378B"/>
    <w:rsid w:val="00BA0740"/>
    <w:rsid w:val="00BA6E50"/>
    <w:rsid w:val="00BC3940"/>
    <w:rsid w:val="00BC52BD"/>
    <w:rsid w:val="00BE02A1"/>
    <w:rsid w:val="00BE103A"/>
    <w:rsid w:val="00C27156"/>
    <w:rsid w:val="00C32FE3"/>
    <w:rsid w:val="00C34E2E"/>
    <w:rsid w:val="00C801B0"/>
    <w:rsid w:val="00C8214D"/>
    <w:rsid w:val="00C85414"/>
    <w:rsid w:val="00CA3F62"/>
    <w:rsid w:val="00CA5E84"/>
    <w:rsid w:val="00CE3E50"/>
    <w:rsid w:val="00CE65D9"/>
    <w:rsid w:val="00CF12F6"/>
    <w:rsid w:val="00CF5366"/>
    <w:rsid w:val="00D10A6C"/>
    <w:rsid w:val="00D25F3F"/>
    <w:rsid w:val="00D2713B"/>
    <w:rsid w:val="00D35055"/>
    <w:rsid w:val="00D54F71"/>
    <w:rsid w:val="00D65210"/>
    <w:rsid w:val="00DC4BB6"/>
    <w:rsid w:val="00DD0753"/>
    <w:rsid w:val="00DD1497"/>
    <w:rsid w:val="00DD44BA"/>
    <w:rsid w:val="00DF77C7"/>
    <w:rsid w:val="00E0079A"/>
    <w:rsid w:val="00E2438B"/>
    <w:rsid w:val="00E314E2"/>
    <w:rsid w:val="00E33617"/>
    <w:rsid w:val="00E66C43"/>
    <w:rsid w:val="00E7386B"/>
    <w:rsid w:val="00E82BC2"/>
    <w:rsid w:val="00EB46F6"/>
    <w:rsid w:val="00EC024C"/>
    <w:rsid w:val="00EE2A32"/>
    <w:rsid w:val="00EE5F2B"/>
    <w:rsid w:val="00EE61EB"/>
    <w:rsid w:val="00EF0EE9"/>
    <w:rsid w:val="00F538AC"/>
    <w:rsid w:val="00F92FA6"/>
    <w:rsid w:val="00F94518"/>
    <w:rsid w:val="00FC5A05"/>
    <w:rsid w:val="00FD2360"/>
    <w:rsid w:val="00FD4530"/>
    <w:rsid w:val="00FF7BC9"/>
    <w:rsid w:val="01065525"/>
    <w:rsid w:val="010A0C4E"/>
    <w:rsid w:val="010A58F5"/>
    <w:rsid w:val="01355F07"/>
    <w:rsid w:val="016A1392"/>
    <w:rsid w:val="017104F2"/>
    <w:rsid w:val="01A22B16"/>
    <w:rsid w:val="01B413CB"/>
    <w:rsid w:val="01C42095"/>
    <w:rsid w:val="01D8459C"/>
    <w:rsid w:val="01D90762"/>
    <w:rsid w:val="01E35288"/>
    <w:rsid w:val="02110E0D"/>
    <w:rsid w:val="02215541"/>
    <w:rsid w:val="027D3DD5"/>
    <w:rsid w:val="02A34B66"/>
    <w:rsid w:val="02C17810"/>
    <w:rsid w:val="02C22DB7"/>
    <w:rsid w:val="02CE2282"/>
    <w:rsid w:val="02E4415A"/>
    <w:rsid w:val="034448C7"/>
    <w:rsid w:val="034C0538"/>
    <w:rsid w:val="034E7E34"/>
    <w:rsid w:val="036448D4"/>
    <w:rsid w:val="037E30B7"/>
    <w:rsid w:val="03BF74D2"/>
    <w:rsid w:val="03CB32A5"/>
    <w:rsid w:val="03DF5F41"/>
    <w:rsid w:val="03EB459D"/>
    <w:rsid w:val="04352621"/>
    <w:rsid w:val="04422781"/>
    <w:rsid w:val="0479356A"/>
    <w:rsid w:val="04CF4FE4"/>
    <w:rsid w:val="04D000EE"/>
    <w:rsid w:val="04E037EF"/>
    <w:rsid w:val="05075398"/>
    <w:rsid w:val="051B50CF"/>
    <w:rsid w:val="056D0D75"/>
    <w:rsid w:val="05DF67B9"/>
    <w:rsid w:val="06475E93"/>
    <w:rsid w:val="06485F7C"/>
    <w:rsid w:val="06632F84"/>
    <w:rsid w:val="066A5630"/>
    <w:rsid w:val="069505DE"/>
    <w:rsid w:val="069B1516"/>
    <w:rsid w:val="06A525ED"/>
    <w:rsid w:val="06B470DB"/>
    <w:rsid w:val="06B82A60"/>
    <w:rsid w:val="06D5473F"/>
    <w:rsid w:val="06DE73D8"/>
    <w:rsid w:val="06F317E8"/>
    <w:rsid w:val="06FD2EB5"/>
    <w:rsid w:val="07040AE2"/>
    <w:rsid w:val="0715066F"/>
    <w:rsid w:val="0766076C"/>
    <w:rsid w:val="077A016A"/>
    <w:rsid w:val="079B410B"/>
    <w:rsid w:val="07BD1B98"/>
    <w:rsid w:val="07DD0BCE"/>
    <w:rsid w:val="07DD490B"/>
    <w:rsid w:val="080933EB"/>
    <w:rsid w:val="083E2E2B"/>
    <w:rsid w:val="08401F75"/>
    <w:rsid w:val="08536D1A"/>
    <w:rsid w:val="085D6F25"/>
    <w:rsid w:val="08A20A33"/>
    <w:rsid w:val="08BB53AC"/>
    <w:rsid w:val="08E345C4"/>
    <w:rsid w:val="08E439AF"/>
    <w:rsid w:val="08E844CE"/>
    <w:rsid w:val="091D50E8"/>
    <w:rsid w:val="09481F24"/>
    <w:rsid w:val="095025BA"/>
    <w:rsid w:val="09644C0C"/>
    <w:rsid w:val="098D0379"/>
    <w:rsid w:val="09C16462"/>
    <w:rsid w:val="09E65E93"/>
    <w:rsid w:val="0A1309A2"/>
    <w:rsid w:val="0A3238EA"/>
    <w:rsid w:val="0A793AB4"/>
    <w:rsid w:val="0B096F59"/>
    <w:rsid w:val="0B0E467C"/>
    <w:rsid w:val="0B170DBD"/>
    <w:rsid w:val="0B176718"/>
    <w:rsid w:val="0B2A3F52"/>
    <w:rsid w:val="0B33573E"/>
    <w:rsid w:val="0B614F89"/>
    <w:rsid w:val="0B8B5E77"/>
    <w:rsid w:val="0B944248"/>
    <w:rsid w:val="0BBB1EB2"/>
    <w:rsid w:val="0BC44B7C"/>
    <w:rsid w:val="0BC47300"/>
    <w:rsid w:val="0BF15A00"/>
    <w:rsid w:val="0C2E5088"/>
    <w:rsid w:val="0C5D54C8"/>
    <w:rsid w:val="0CA17F51"/>
    <w:rsid w:val="0CA84A7B"/>
    <w:rsid w:val="0CE36149"/>
    <w:rsid w:val="0D030940"/>
    <w:rsid w:val="0D034B7D"/>
    <w:rsid w:val="0D193978"/>
    <w:rsid w:val="0D1A67A2"/>
    <w:rsid w:val="0D25595C"/>
    <w:rsid w:val="0D263790"/>
    <w:rsid w:val="0D451F62"/>
    <w:rsid w:val="0D461B90"/>
    <w:rsid w:val="0D5121C2"/>
    <w:rsid w:val="0D630838"/>
    <w:rsid w:val="0D6B6213"/>
    <w:rsid w:val="0D8F463E"/>
    <w:rsid w:val="0D9D202A"/>
    <w:rsid w:val="0DB14994"/>
    <w:rsid w:val="0DCB3A6C"/>
    <w:rsid w:val="0DE24CCF"/>
    <w:rsid w:val="0DE72A3B"/>
    <w:rsid w:val="0DED4D6F"/>
    <w:rsid w:val="0E102470"/>
    <w:rsid w:val="0EAB6A11"/>
    <w:rsid w:val="0EC45EFD"/>
    <w:rsid w:val="0ECA3DB2"/>
    <w:rsid w:val="0EFC7E6C"/>
    <w:rsid w:val="0F1C2516"/>
    <w:rsid w:val="0F4127CC"/>
    <w:rsid w:val="0F5D0F82"/>
    <w:rsid w:val="0F660117"/>
    <w:rsid w:val="0F9F1AD9"/>
    <w:rsid w:val="0FAF7418"/>
    <w:rsid w:val="101A1A87"/>
    <w:rsid w:val="102C21B7"/>
    <w:rsid w:val="103040BB"/>
    <w:rsid w:val="104866AA"/>
    <w:rsid w:val="104D460A"/>
    <w:rsid w:val="105E5456"/>
    <w:rsid w:val="106D25AF"/>
    <w:rsid w:val="108C64F4"/>
    <w:rsid w:val="109C053B"/>
    <w:rsid w:val="10AC7C3A"/>
    <w:rsid w:val="10B825D2"/>
    <w:rsid w:val="10E85FDA"/>
    <w:rsid w:val="10F201EA"/>
    <w:rsid w:val="11072132"/>
    <w:rsid w:val="111304A0"/>
    <w:rsid w:val="11546A16"/>
    <w:rsid w:val="1158628A"/>
    <w:rsid w:val="11705732"/>
    <w:rsid w:val="118D7971"/>
    <w:rsid w:val="119F0E76"/>
    <w:rsid w:val="11D9021C"/>
    <w:rsid w:val="11DE0AF8"/>
    <w:rsid w:val="11EC60EF"/>
    <w:rsid w:val="11FC1B76"/>
    <w:rsid w:val="120B52D9"/>
    <w:rsid w:val="121B32BA"/>
    <w:rsid w:val="121D75AF"/>
    <w:rsid w:val="12293729"/>
    <w:rsid w:val="12293D61"/>
    <w:rsid w:val="125D111A"/>
    <w:rsid w:val="126351D1"/>
    <w:rsid w:val="129A1995"/>
    <w:rsid w:val="12BE3BDF"/>
    <w:rsid w:val="12C04CCE"/>
    <w:rsid w:val="12CC2E07"/>
    <w:rsid w:val="13113680"/>
    <w:rsid w:val="131F0B7B"/>
    <w:rsid w:val="132630E2"/>
    <w:rsid w:val="132F3478"/>
    <w:rsid w:val="132F5093"/>
    <w:rsid w:val="13571A08"/>
    <w:rsid w:val="136F48E5"/>
    <w:rsid w:val="13706CEE"/>
    <w:rsid w:val="13896A41"/>
    <w:rsid w:val="138C517A"/>
    <w:rsid w:val="139F5FCF"/>
    <w:rsid w:val="13BD0A8B"/>
    <w:rsid w:val="13D0336E"/>
    <w:rsid w:val="13D34ABE"/>
    <w:rsid w:val="13F17987"/>
    <w:rsid w:val="140F14BB"/>
    <w:rsid w:val="14145EFD"/>
    <w:rsid w:val="141A27C4"/>
    <w:rsid w:val="142860C2"/>
    <w:rsid w:val="14503206"/>
    <w:rsid w:val="147757AE"/>
    <w:rsid w:val="1498094C"/>
    <w:rsid w:val="14A52969"/>
    <w:rsid w:val="14A5440A"/>
    <w:rsid w:val="14DC69E4"/>
    <w:rsid w:val="154C1DB5"/>
    <w:rsid w:val="157369AC"/>
    <w:rsid w:val="1588521A"/>
    <w:rsid w:val="15A904E4"/>
    <w:rsid w:val="15DF29AD"/>
    <w:rsid w:val="15FA0A14"/>
    <w:rsid w:val="16081673"/>
    <w:rsid w:val="1614661F"/>
    <w:rsid w:val="16207023"/>
    <w:rsid w:val="162447A9"/>
    <w:rsid w:val="1630512B"/>
    <w:rsid w:val="16374F91"/>
    <w:rsid w:val="1680055A"/>
    <w:rsid w:val="16864463"/>
    <w:rsid w:val="16DD2E98"/>
    <w:rsid w:val="16EF4388"/>
    <w:rsid w:val="171B4CAF"/>
    <w:rsid w:val="17982EE0"/>
    <w:rsid w:val="17B37DE3"/>
    <w:rsid w:val="17C27BF7"/>
    <w:rsid w:val="17C8143A"/>
    <w:rsid w:val="17C8579B"/>
    <w:rsid w:val="17E111DD"/>
    <w:rsid w:val="18044334"/>
    <w:rsid w:val="183E43A7"/>
    <w:rsid w:val="18993C27"/>
    <w:rsid w:val="18BB28E9"/>
    <w:rsid w:val="18C112E7"/>
    <w:rsid w:val="18C17ACF"/>
    <w:rsid w:val="191D5522"/>
    <w:rsid w:val="19292BDB"/>
    <w:rsid w:val="192A083C"/>
    <w:rsid w:val="194B3344"/>
    <w:rsid w:val="19744DDA"/>
    <w:rsid w:val="19815F53"/>
    <w:rsid w:val="19816B6D"/>
    <w:rsid w:val="198D7695"/>
    <w:rsid w:val="19B1494C"/>
    <w:rsid w:val="19D576DB"/>
    <w:rsid w:val="1A057E7F"/>
    <w:rsid w:val="1A2D007E"/>
    <w:rsid w:val="1A324C05"/>
    <w:rsid w:val="1A8360FC"/>
    <w:rsid w:val="1A8B7D5B"/>
    <w:rsid w:val="1A923703"/>
    <w:rsid w:val="1AA5080F"/>
    <w:rsid w:val="1AC10EA6"/>
    <w:rsid w:val="1B0E59BA"/>
    <w:rsid w:val="1B28473B"/>
    <w:rsid w:val="1B2B58C7"/>
    <w:rsid w:val="1B304802"/>
    <w:rsid w:val="1B425715"/>
    <w:rsid w:val="1B6B042B"/>
    <w:rsid w:val="1B6D1A0B"/>
    <w:rsid w:val="1B6D487D"/>
    <w:rsid w:val="1B7F20DA"/>
    <w:rsid w:val="1B9551E7"/>
    <w:rsid w:val="1BBC100E"/>
    <w:rsid w:val="1BFC613A"/>
    <w:rsid w:val="1C132117"/>
    <w:rsid w:val="1C490DBC"/>
    <w:rsid w:val="1C6C4DCA"/>
    <w:rsid w:val="1C7B359E"/>
    <w:rsid w:val="1C804E93"/>
    <w:rsid w:val="1C8E7AD8"/>
    <w:rsid w:val="1CAC2957"/>
    <w:rsid w:val="1CF26F2B"/>
    <w:rsid w:val="1CF42381"/>
    <w:rsid w:val="1D074B78"/>
    <w:rsid w:val="1D0B685A"/>
    <w:rsid w:val="1D0B6CE5"/>
    <w:rsid w:val="1D2653A7"/>
    <w:rsid w:val="1D5662B3"/>
    <w:rsid w:val="1D5A5B2E"/>
    <w:rsid w:val="1D6B43B4"/>
    <w:rsid w:val="1D80440C"/>
    <w:rsid w:val="1DB73B37"/>
    <w:rsid w:val="1DCA4B6C"/>
    <w:rsid w:val="1DF95DA7"/>
    <w:rsid w:val="1DFB20D2"/>
    <w:rsid w:val="1E046F0B"/>
    <w:rsid w:val="1E530BA0"/>
    <w:rsid w:val="1E6D5BBA"/>
    <w:rsid w:val="1E7C3553"/>
    <w:rsid w:val="1EB27390"/>
    <w:rsid w:val="1EB27C44"/>
    <w:rsid w:val="1ECB7D27"/>
    <w:rsid w:val="1EE20780"/>
    <w:rsid w:val="1F21139B"/>
    <w:rsid w:val="1F260D1A"/>
    <w:rsid w:val="1F2F27DE"/>
    <w:rsid w:val="1F5E54D3"/>
    <w:rsid w:val="1F8B46FF"/>
    <w:rsid w:val="1F9F5897"/>
    <w:rsid w:val="2017405F"/>
    <w:rsid w:val="201B693D"/>
    <w:rsid w:val="201F0343"/>
    <w:rsid w:val="20261E16"/>
    <w:rsid w:val="20354004"/>
    <w:rsid w:val="204D1A4E"/>
    <w:rsid w:val="206F2E17"/>
    <w:rsid w:val="206F36BF"/>
    <w:rsid w:val="20A46AA4"/>
    <w:rsid w:val="20CB3586"/>
    <w:rsid w:val="20D36352"/>
    <w:rsid w:val="20EE285B"/>
    <w:rsid w:val="211A764C"/>
    <w:rsid w:val="21235768"/>
    <w:rsid w:val="212516BA"/>
    <w:rsid w:val="21B25504"/>
    <w:rsid w:val="21B9362A"/>
    <w:rsid w:val="21BC4AE9"/>
    <w:rsid w:val="21BD6B62"/>
    <w:rsid w:val="21EF2667"/>
    <w:rsid w:val="221524ED"/>
    <w:rsid w:val="2231785E"/>
    <w:rsid w:val="224C1007"/>
    <w:rsid w:val="22542A6D"/>
    <w:rsid w:val="22DD66F0"/>
    <w:rsid w:val="22F3292F"/>
    <w:rsid w:val="23020F19"/>
    <w:rsid w:val="233E0932"/>
    <w:rsid w:val="23886197"/>
    <w:rsid w:val="239D23E7"/>
    <w:rsid w:val="23B95255"/>
    <w:rsid w:val="23C6090B"/>
    <w:rsid w:val="244741E0"/>
    <w:rsid w:val="24811FE8"/>
    <w:rsid w:val="24E4545C"/>
    <w:rsid w:val="24EE2689"/>
    <w:rsid w:val="24F9735C"/>
    <w:rsid w:val="24FA3204"/>
    <w:rsid w:val="250023AB"/>
    <w:rsid w:val="2504357E"/>
    <w:rsid w:val="25190101"/>
    <w:rsid w:val="252157D4"/>
    <w:rsid w:val="25486B82"/>
    <w:rsid w:val="258B509B"/>
    <w:rsid w:val="25B73855"/>
    <w:rsid w:val="25DE681F"/>
    <w:rsid w:val="26517664"/>
    <w:rsid w:val="2668024D"/>
    <w:rsid w:val="266F6FAF"/>
    <w:rsid w:val="267732C5"/>
    <w:rsid w:val="268B7F09"/>
    <w:rsid w:val="26D46F79"/>
    <w:rsid w:val="26E54F92"/>
    <w:rsid w:val="26F33635"/>
    <w:rsid w:val="2759458E"/>
    <w:rsid w:val="275C0DF9"/>
    <w:rsid w:val="275F09AB"/>
    <w:rsid w:val="27630FA7"/>
    <w:rsid w:val="27864B6A"/>
    <w:rsid w:val="27AF4DA5"/>
    <w:rsid w:val="27B97338"/>
    <w:rsid w:val="27DA272E"/>
    <w:rsid w:val="28000405"/>
    <w:rsid w:val="283B7AFE"/>
    <w:rsid w:val="284349A8"/>
    <w:rsid w:val="284E7288"/>
    <w:rsid w:val="28545EDC"/>
    <w:rsid w:val="285F25E9"/>
    <w:rsid w:val="28B857B5"/>
    <w:rsid w:val="28BD35F2"/>
    <w:rsid w:val="28DD748D"/>
    <w:rsid w:val="28E53FE8"/>
    <w:rsid w:val="2972662E"/>
    <w:rsid w:val="29DC0518"/>
    <w:rsid w:val="29DD47F9"/>
    <w:rsid w:val="29E53029"/>
    <w:rsid w:val="2A076B06"/>
    <w:rsid w:val="2A20074C"/>
    <w:rsid w:val="2A291C1B"/>
    <w:rsid w:val="2A5A6723"/>
    <w:rsid w:val="2AB00E68"/>
    <w:rsid w:val="2AB07DA0"/>
    <w:rsid w:val="2AD94B78"/>
    <w:rsid w:val="2B07145A"/>
    <w:rsid w:val="2B3B55CE"/>
    <w:rsid w:val="2B48754A"/>
    <w:rsid w:val="2B6B378C"/>
    <w:rsid w:val="2B9041AB"/>
    <w:rsid w:val="2B984D00"/>
    <w:rsid w:val="2B9A4F1C"/>
    <w:rsid w:val="2BA5472F"/>
    <w:rsid w:val="2BB25F1F"/>
    <w:rsid w:val="2BE61FD1"/>
    <w:rsid w:val="2C083CF3"/>
    <w:rsid w:val="2C0E091B"/>
    <w:rsid w:val="2C341661"/>
    <w:rsid w:val="2C69067E"/>
    <w:rsid w:val="2C7F5753"/>
    <w:rsid w:val="2C9965F5"/>
    <w:rsid w:val="2CD1446E"/>
    <w:rsid w:val="2D105A89"/>
    <w:rsid w:val="2D124F40"/>
    <w:rsid w:val="2D5F6E4E"/>
    <w:rsid w:val="2D800045"/>
    <w:rsid w:val="2DB84E6D"/>
    <w:rsid w:val="2DFB2C17"/>
    <w:rsid w:val="2E1067DF"/>
    <w:rsid w:val="2EA519A9"/>
    <w:rsid w:val="2ECB6607"/>
    <w:rsid w:val="2ED45A46"/>
    <w:rsid w:val="2F001196"/>
    <w:rsid w:val="2F130DF0"/>
    <w:rsid w:val="2F224637"/>
    <w:rsid w:val="2F5B6974"/>
    <w:rsid w:val="2F945AAC"/>
    <w:rsid w:val="2F951D20"/>
    <w:rsid w:val="2FA076DC"/>
    <w:rsid w:val="2FA926CA"/>
    <w:rsid w:val="2FB239B1"/>
    <w:rsid w:val="2FC52945"/>
    <w:rsid w:val="2FCC4990"/>
    <w:rsid w:val="2FD1254D"/>
    <w:rsid w:val="2FDA3D0D"/>
    <w:rsid w:val="2FFA3D89"/>
    <w:rsid w:val="2FFF53BC"/>
    <w:rsid w:val="30107CBB"/>
    <w:rsid w:val="305901B0"/>
    <w:rsid w:val="30CA6B05"/>
    <w:rsid w:val="30D016EF"/>
    <w:rsid w:val="30D85CD7"/>
    <w:rsid w:val="30DB452A"/>
    <w:rsid w:val="3103685F"/>
    <w:rsid w:val="313F2B8E"/>
    <w:rsid w:val="31560883"/>
    <w:rsid w:val="31664B07"/>
    <w:rsid w:val="31690CC8"/>
    <w:rsid w:val="31E414E3"/>
    <w:rsid w:val="31F16905"/>
    <w:rsid w:val="31FA2F7A"/>
    <w:rsid w:val="31FA7A97"/>
    <w:rsid w:val="320817D4"/>
    <w:rsid w:val="32206AF2"/>
    <w:rsid w:val="322E789B"/>
    <w:rsid w:val="323B4E8D"/>
    <w:rsid w:val="3240776C"/>
    <w:rsid w:val="32453AA4"/>
    <w:rsid w:val="32C527A8"/>
    <w:rsid w:val="32C859CC"/>
    <w:rsid w:val="32ED732D"/>
    <w:rsid w:val="33004561"/>
    <w:rsid w:val="33066E5F"/>
    <w:rsid w:val="330A5691"/>
    <w:rsid w:val="333C04F8"/>
    <w:rsid w:val="33565BE1"/>
    <w:rsid w:val="335905B8"/>
    <w:rsid w:val="339B75E6"/>
    <w:rsid w:val="339C0EC8"/>
    <w:rsid w:val="33BE5AD3"/>
    <w:rsid w:val="33BF1811"/>
    <w:rsid w:val="33C121F1"/>
    <w:rsid w:val="33D03DEC"/>
    <w:rsid w:val="33DF4453"/>
    <w:rsid w:val="3404449D"/>
    <w:rsid w:val="34186EAF"/>
    <w:rsid w:val="341E428E"/>
    <w:rsid w:val="34353071"/>
    <w:rsid w:val="343846CE"/>
    <w:rsid w:val="344E563E"/>
    <w:rsid w:val="34830550"/>
    <w:rsid w:val="34960E66"/>
    <w:rsid w:val="34977F7E"/>
    <w:rsid w:val="3506188D"/>
    <w:rsid w:val="350D07F2"/>
    <w:rsid w:val="352B2234"/>
    <w:rsid w:val="353C4518"/>
    <w:rsid w:val="354A5E0B"/>
    <w:rsid w:val="355428E5"/>
    <w:rsid w:val="35740B25"/>
    <w:rsid w:val="359349C3"/>
    <w:rsid w:val="359B2503"/>
    <w:rsid w:val="35B40306"/>
    <w:rsid w:val="35EE385B"/>
    <w:rsid w:val="35EF6452"/>
    <w:rsid w:val="35F74E4B"/>
    <w:rsid w:val="360B458A"/>
    <w:rsid w:val="361F5031"/>
    <w:rsid w:val="36701067"/>
    <w:rsid w:val="368F4561"/>
    <w:rsid w:val="36B52464"/>
    <w:rsid w:val="36FF7D9A"/>
    <w:rsid w:val="374113C7"/>
    <w:rsid w:val="374266BE"/>
    <w:rsid w:val="377D2E59"/>
    <w:rsid w:val="37F15316"/>
    <w:rsid w:val="382B3BCB"/>
    <w:rsid w:val="38361060"/>
    <w:rsid w:val="384172FC"/>
    <w:rsid w:val="3866350C"/>
    <w:rsid w:val="38693F69"/>
    <w:rsid w:val="386D0743"/>
    <w:rsid w:val="389215B0"/>
    <w:rsid w:val="389C1014"/>
    <w:rsid w:val="38CF069E"/>
    <w:rsid w:val="38F5203F"/>
    <w:rsid w:val="3904186A"/>
    <w:rsid w:val="39071F55"/>
    <w:rsid w:val="39297ACF"/>
    <w:rsid w:val="393D4000"/>
    <w:rsid w:val="39D77A69"/>
    <w:rsid w:val="39E30E18"/>
    <w:rsid w:val="3A2A758B"/>
    <w:rsid w:val="3A381220"/>
    <w:rsid w:val="3A7220E0"/>
    <w:rsid w:val="3A732CE5"/>
    <w:rsid w:val="3A74303B"/>
    <w:rsid w:val="3A7A3AEF"/>
    <w:rsid w:val="3A7F25B4"/>
    <w:rsid w:val="3A894F17"/>
    <w:rsid w:val="3AA86ECA"/>
    <w:rsid w:val="3ADE1F85"/>
    <w:rsid w:val="3AF37F40"/>
    <w:rsid w:val="3AF96F7C"/>
    <w:rsid w:val="3AFD75A6"/>
    <w:rsid w:val="3B0B2D59"/>
    <w:rsid w:val="3B192493"/>
    <w:rsid w:val="3B4774C4"/>
    <w:rsid w:val="3B4C2C61"/>
    <w:rsid w:val="3B8E5AEC"/>
    <w:rsid w:val="3BFE399F"/>
    <w:rsid w:val="3C064835"/>
    <w:rsid w:val="3C212AB5"/>
    <w:rsid w:val="3C3208E1"/>
    <w:rsid w:val="3C464ED5"/>
    <w:rsid w:val="3C4F3421"/>
    <w:rsid w:val="3C5B12F3"/>
    <w:rsid w:val="3C602E94"/>
    <w:rsid w:val="3C7D1443"/>
    <w:rsid w:val="3C7F1E46"/>
    <w:rsid w:val="3C8A3D3D"/>
    <w:rsid w:val="3C904A5B"/>
    <w:rsid w:val="3CAC7B95"/>
    <w:rsid w:val="3CB20492"/>
    <w:rsid w:val="3CB94F90"/>
    <w:rsid w:val="3CCC15DB"/>
    <w:rsid w:val="3CD44A61"/>
    <w:rsid w:val="3D157263"/>
    <w:rsid w:val="3D162622"/>
    <w:rsid w:val="3D276F17"/>
    <w:rsid w:val="3D2F2852"/>
    <w:rsid w:val="3D371041"/>
    <w:rsid w:val="3D48197A"/>
    <w:rsid w:val="3D53727D"/>
    <w:rsid w:val="3D5C775D"/>
    <w:rsid w:val="3D70627D"/>
    <w:rsid w:val="3DA424C0"/>
    <w:rsid w:val="3DCD2F21"/>
    <w:rsid w:val="3DE11953"/>
    <w:rsid w:val="3DF479A1"/>
    <w:rsid w:val="3E2E40B9"/>
    <w:rsid w:val="3E557677"/>
    <w:rsid w:val="3E676B68"/>
    <w:rsid w:val="3E9C6030"/>
    <w:rsid w:val="3EA146EC"/>
    <w:rsid w:val="3EAB40FC"/>
    <w:rsid w:val="3EC13812"/>
    <w:rsid w:val="3ECA0E27"/>
    <w:rsid w:val="3F107E60"/>
    <w:rsid w:val="3F32688B"/>
    <w:rsid w:val="3F6E5FEE"/>
    <w:rsid w:val="3F7B3D49"/>
    <w:rsid w:val="3FDC4127"/>
    <w:rsid w:val="3FE12090"/>
    <w:rsid w:val="3FE8096B"/>
    <w:rsid w:val="400B6711"/>
    <w:rsid w:val="40222885"/>
    <w:rsid w:val="40262345"/>
    <w:rsid w:val="406C5496"/>
    <w:rsid w:val="406F576F"/>
    <w:rsid w:val="40953769"/>
    <w:rsid w:val="40AA6249"/>
    <w:rsid w:val="40D97F84"/>
    <w:rsid w:val="40E70BE1"/>
    <w:rsid w:val="40FF5DB8"/>
    <w:rsid w:val="412C5506"/>
    <w:rsid w:val="414736FF"/>
    <w:rsid w:val="41B632A0"/>
    <w:rsid w:val="41C471C9"/>
    <w:rsid w:val="41FC4BB4"/>
    <w:rsid w:val="420C31E7"/>
    <w:rsid w:val="421A55A3"/>
    <w:rsid w:val="422105E2"/>
    <w:rsid w:val="42290228"/>
    <w:rsid w:val="42497794"/>
    <w:rsid w:val="42567993"/>
    <w:rsid w:val="426F36EC"/>
    <w:rsid w:val="42CB3867"/>
    <w:rsid w:val="42D3375B"/>
    <w:rsid w:val="42F57FD7"/>
    <w:rsid w:val="4328225D"/>
    <w:rsid w:val="432878BE"/>
    <w:rsid w:val="433163CB"/>
    <w:rsid w:val="433B7810"/>
    <w:rsid w:val="434C41EC"/>
    <w:rsid w:val="43821208"/>
    <w:rsid w:val="438B51D6"/>
    <w:rsid w:val="43984A89"/>
    <w:rsid w:val="439B71A0"/>
    <w:rsid w:val="43AF2E09"/>
    <w:rsid w:val="43CD340C"/>
    <w:rsid w:val="43F02FDC"/>
    <w:rsid w:val="44024D55"/>
    <w:rsid w:val="44157313"/>
    <w:rsid w:val="44636A0A"/>
    <w:rsid w:val="446F3629"/>
    <w:rsid w:val="44827586"/>
    <w:rsid w:val="448F2872"/>
    <w:rsid w:val="45236EFE"/>
    <w:rsid w:val="452E2648"/>
    <w:rsid w:val="453C54E9"/>
    <w:rsid w:val="454163A2"/>
    <w:rsid w:val="45971AA5"/>
    <w:rsid w:val="45C055D1"/>
    <w:rsid w:val="45C57A39"/>
    <w:rsid w:val="45C96EC7"/>
    <w:rsid w:val="45DF5D47"/>
    <w:rsid w:val="45E935C9"/>
    <w:rsid w:val="45F46F7F"/>
    <w:rsid w:val="460463B2"/>
    <w:rsid w:val="462C2242"/>
    <w:rsid w:val="46703103"/>
    <w:rsid w:val="46765121"/>
    <w:rsid w:val="46822D83"/>
    <w:rsid w:val="46980135"/>
    <w:rsid w:val="46AB6C02"/>
    <w:rsid w:val="46BE53FC"/>
    <w:rsid w:val="47125EFF"/>
    <w:rsid w:val="4737204B"/>
    <w:rsid w:val="47477383"/>
    <w:rsid w:val="47744EC2"/>
    <w:rsid w:val="47775960"/>
    <w:rsid w:val="47B047B1"/>
    <w:rsid w:val="47EA0F1A"/>
    <w:rsid w:val="47FD3BFA"/>
    <w:rsid w:val="4826654B"/>
    <w:rsid w:val="485424F1"/>
    <w:rsid w:val="486B4D1B"/>
    <w:rsid w:val="48AB79CD"/>
    <w:rsid w:val="48E44A9A"/>
    <w:rsid w:val="48E744E1"/>
    <w:rsid w:val="491003D7"/>
    <w:rsid w:val="49231076"/>
    <w:rsid w:val="49255D93"/>
    <w:rsid w:val="498309DB"/>
    <w:rsid w:val="49995ACC"/>
    <w:rsid w:val="499C7896"/>
    <w:rsid w:val="49E56277"/>
    <w:rsid w:val="4A0D1C38"/>
    <w:rsid w:val="4A21754F"/>
    <w:rsid w:val="4A6C45B3"/>
    <w:rsid w:val="4A82133A"/>
    <w:rsid w:val="4A837CE9"/>
    <w:rsid w:val="4A8D3E1E"/>
    <w:rsid w:val="4A8E0C46"/>
    <w:rsid w:val="4A9768D2"/>
    <w:rsid w:val="4AB95716"/>
    <w:rsid w:val="4ACB3B0E"/>
    <w:rsid w:val="4AE467C3"/>
    <w:rsid w:val="4B6833DC"/>
    <w:rsid w:val="4B6C2BEB"/>
    <w:rsid w:val="4BA96DE9"/>
    <w:rsid w:val="4BB41768"/>
    <w:rsid w:val="4BBB28F4"/>
    <w:rsid w:val="4BE02296"/>
    <w:rsid w:val="4BFC50AF"/>
    <w:rsid w:val="4C037B48"/>
    <w:rsid w:val="4C2124E1"/>
    <w:rsid w:val="4C6107D6"/>
    <w:rsid w:val="4C8A4F34"/>
    <w:rsid w:val="4C91062E"/>
    <w:rsid w:val="4CC646AD"/>
    <w:rsid w:val="4CCF2E7B"/>
    <w:rsid w:val="4CE8106C"/>
    <w:rsid w:val="4CFA6881"/>
    <w:rsid w:val="4D0A22D2"/>
    <w:rsid w:val="4D0A28B9"/>
    <w:rsid w:val="4D5867F0"/>
    <w:rsid w:val="4DA43345"/>
    <w:rsid w:val="4DC47A2E"/>
    <w:rsid w:val="4E2E3EE4"/>
    <w:rsid w:val="4E3F26CB"/>
    <w:rsid w:val="4E47794E"/>
    <w:rsid w:val="4E6F43C9"/>
    <w:rsid w:val="4E83050B"/>
    <w:rsid w:val="4E8E2119"/>
    <w:rsid w:val="4EA63FF8"/>
    <w:rsid w:val="4EC560C5"/>
    <w:rsid w:val="4EF7739A"/>
    <w:rsid w:val="4F2C1261"/>
    <w:rsid w:val="4F7136D7"/>
    <w:rsid w:val="4F7A6D03"/>
    <w:rsid w:val="4F900693"/>
    <w:rsid w:val="4FA15CF6"/>
    <w:rsid w:val="4FA7222F"/>
    <w:rsid w:val="4FE17B4E"/>
    <w:rsid w:val="4FE61A4B"/>
    <w:rsid w:val="4FEC3DD6"/>
    <w:rsid w:val="4FF512E5"/>
    <w:rsid w:val="4FF779C4"/>
    <w:rsid w:val="4FFD5FE6"/>
    <w:rsid w:val="502543A8"/>
    <w:rsid w:val="5059584F"/>
    <w:rsid w:val="50977499"/>
    <w:rsid w:val="50A102B0"/>
    <w:rsid w:val="50AF67C8"/>
    <w:rsid w:val="50BA7CAE"/>
    <w:rsid w:val="50BC6D87"/>
    <w:rsid w:val="50C2100D"/>
    <w:rsid w:val="50C81B28"/>
    <w:rsid w:val="50EB6696"/>
    <w:rsid w:val="51423460"/>
    <w:rsid w:val="518C057B"/>
    <w:rsid w:val="51991C39"/>
    <w:rsid w:val="51B71000"/>
    <w:rsid w:val="51C745DD"/>
    <w:rsid w:val="520C3860"/>
    <w:rsid w:val="520E14F6"/>
    <w:rsid w:val="522C7A7F"/>
    <w:rsid w:val="5243103C"/>
    <w:rsid w:val="524A0B28"/>
    <w:rsid w:val="52603504"/>
    <w:rsid w:val="52B46EC6"/>
    <w:rsid w:val="52D939E7"/>
    <w:rsid w:val="52D97A2C"/>
    <w:rsid w:val="52F85ED3"/>
    <w:rsid w:val="52FE52E0"/>
    <w:rsid w:val="530B1A31"/>
    <w:rsid w:val="53313473"/>
    <w:rsid w:val="53550D7E"/>
    <w:rsid w:val="53764C20"/>
    <w:rsid w:val="538A6E19"/>
    <w:rsid w:val="53CB0B31"/>
    <w:rsid w:val="53D728B1"/>
    <w:rsid w:val="53DA4DCD"/>
    <w:rsid w:val="53E326B3"/>
    <w:rsid w:val="54033C1D"/>
    <w:rsid w:val="541360B4"/>
    <w:rsid w:val="54351398"/>
    <w:rsid w:val="543D75F5"/>
    <w:rsid w:val="549A0284"/>
    <w:rsid w:val="54B371C8"/>
    <w:rsid w:val="54C94CC1"/>
    <w:rsid w:val="54CF4ECD"/>
    <w:rsid w:val="55054B08"/>
    <w:rsid w:val="55055D88"/>
    <w:rsid w:val="55165871"/>
    <w:rsid w:val="55184456"/>
    <w:rsid w:val="5547052E"/>
    <w:rsid w:val="555741E2"/>
    <w:rsid w:val="555C6729"/>
    <w:rsid w:val="5592524F"/>
    <w:rsid w:val="561513D4"/>
    <w:rsid w:val="56224370"/>
    <w:rsid w:val="564F670C"/>
    <w:rsid w:val="56580430"/>
    <w:rsid w:val="5686143F"/>
    <w:rsid w:val="56C00167"/>
    <w:rsid w:val="56C40E74"/>
    <w:rsid w:val="56D315FF"/>
    <w:rsid w:val="57111AF3"/>
    <w:rsid w:val="57342619"/>
    <w:rsid w:val="57723378"/>
    <w:rsid w:val="5774629B"/>
    <w:rsid w:val="578200C8"/>
    <w:rsid w:val="578924F5"/>
    <w:rsid w:val="57A3613E"/>
    <w:rsid w:val="57D16E44"/>
    <w:rsid w:val="57F53F53"/>
    <w:rsid w:val="58044ED1"/>
    <w:rsid w:val="5817292C"/>
    <w:rsid w:val="582508BC"/>
    <w:rsid w:val="587A6E33"/>
    <w:rsid w:val="588D4F19"/>
    <w:rsid w:val="58A0138F"/>
    <w:rsid w:val="58FC7304"/>
    <w:rsid w:val="592B7006"/>
    <w:rsid w:val="5950398B"/>
    <w:rsid w:val="595339F6"/>
    <w:rsid w:val="59544C76"/>
    <w:rsid w:val="597847EE"/>
    <w:rsid w:val="59912136"/>
    <w:rsid w:val="59B35DDE"/>
    <w:rsid w:val="5A2304BB"/>
    <w:rsid w:val="5A356F9C"/>
    <w:rsid w:val="5A64225C"/>
    <w:rsid w:val="5AA05E18"/>
    <w:rsid w:val="5AB70DE0"/>
    <w:rsid w:val="5AB835DA"/>
    <w:rsid w:val="5AD45273"/>
    <w:rsid w:val="5AEA5C62"/>
    <w:rsid w:val="5AF4072D"/>
    <w:rsid w:val="5B271163"/>
    <w:rsid w:val="5B384DDD"/>
    <w:rsid w:val="5B584397"/>
    <w:rsid w:val="5B7C4C5C"/>
    <w:rsid w:val="5BBA3A0E"/>
    <w:rsid w:val="5BCA4BE4"/>
    <w:rsid w:val="5BD555C2"/>
    <w:rsid w:val="5C135F6A"/>
    <w:rsid w:val="5C1C352B"/>
    <w:rsid w:val="5C5B535F"/>
    <w:rsid w:val="5C71581B"/>
    <w:rsid w:val="5C735C0E"/>
    <w:rsid w:val="5C772D1E"/>
    <w:rsid w:val="5C9C48B3"/>
    <w:rsid w:val="5CAC424B"/>
    <w:rsid w:val="5CD42EDD"/>
    <w:rsid w:val="5CE90F13"/>
    <w:rsid w:val="5CEB779B"/>
    <w:rsid w:val="5D1F70EB"/>
    <w:rsid w:val="5D217547"/>
    <w:rsid w:val="5D7E5D4F"/>
    <w:rsid w:val="5D812D83"/>
    <w:rsid w:val="5D8142A7"/>
    <w:rsid w:val="5D9A0789"/>
    <w:rsid w:val="5DA2226E"/>
    <w:rsid w:val="5DAD76FF"/>
    <w:rsid w:val="5DB236F8"/>
    <w:rsid w:val="5DB53716"/>
    <w:rsid w:val="5DF7778B"/>
    <w:rsid w:val="5DFD51C3"/>
    <w:rsid w:val="5E1E3604"/>
    <w:rsid w:val="5EA212D8"/>
    <w:rsid w:val="5EC40184"/>
    <w:rsid w:val="5ED649E2"/>
    <w:rsid w:val="5EE72148"/>
    <w:rsid w:val="5F0D315C"/>
    <w:rsid w:val="5F281920"/>
    <w:rsid w:val="5F3418DA"/>
    <w:rsid w:val="5F3F250B"/>
    <w:rsid w:val="5F555298"/>
    <w:rsid w:val="5F801562"/>
    <w:rsid w:val="5F891ADB"/>
    <w:rsid w:val="5FD83995"/>
    <w:rsid w:val="5FE0362E"/>
    <w:rsid w:val="601E07B7"/>
    <w:rsid w:val="606968C8"/>
    <w:rsid w:val="60714D01"/>
    <w:rsid w:val="60737A78"/>
    <w:rsid w:val="60A231B2"/>
    <w:rsid w:val="60A93FFE"/>
    <w:rsid w:val="60AA7891"/>
    <w:rsid w:val="60DA3A1F"/>
    <w:rsid w:val="611A2528"/>
    <w:rsid w:val="612741E0"/>
    <w:rsid w:val="612B591F"/>
    <w:rsid w:val="61337304"/>
    <w:rsid w:val="614860C7"/>
    <w:rsid w:val="614B49F1"/>
    <w:rsid w:val="616760EB"/>
    <w:rsid w:val="616D24D1"/>
    <w:rsid w:val="61EF207C"/>
    <w:rsid w:val="622336C2"/>
    <w:rsid w:val="62260CF1"/>
    <w:rsid w:val="6229478E"/>
    <w:rsid w:val="623F4808"/>
    <w:rsid w:val="6241395E"/>
    <w:rsid w:val="627A1314"/>
    <w:rsid w:val="62A1057B"/>
    <w:rsid w:val="62A65CBB"/>
    <w:rsid w:val="62C375C6"/>
    <w:rsid w:val="63157553"/>
    <w:rsid w:val="631C4578"/>
    <w:rsid w:val="63550230"/>
    <w:rsid w:val="6369222B"/>
    <w:rsid w:val="63B04B4E"/>
    <w:rsid w:val="63B46D25"/>
    <w:rsid w:val="63E6525E"/>
    <w:rsid w:val="63F9276D"/>
    <w:rsid w:val="64575F7B"/>
    <w:rsid w:val="648F4780"/>
    <w:rsid w:val="649529E1"/>
    <w:rsid w:val="649733A8"/>
    <w:rsid w:val="64E16917"/>
    <w:rsid w:val="64EF26AE"/>
    <w:rsid w:val="64F647A0"/>
    <w:rsid w:val="64FD4A48"/>
    <w:rsid w:val="65196710"/>
    <w:rsid w:val="651B0FD9"/>
    <w:rsid w:val="65451531"/>
    <w:rsid w:val="655907AE"/>
    <w:rsid w:val="658F66B8"/>
    <w:rsid w:val="65A2508A"/>
    <w:rsid w:val="65AC67E1"/>
    <w:rsid w:val="65D86A4D"/>
    <w:rsid w:val="65F32B1D"/>
    <w:rsid w:val="65F3323D"/>
    <w:rsid w:val="6624646E"/>
    <w:rsid w:val="663B0D1D"/>
    <w:rsid w:val="665C779C"/>
    <w:rsid w:val="665F1852"/>
    <w:rsid w:val="6682193B"/>
    <w:rsid w:val="66E006E4"/>
    <w:rsid w:val="672E2DF8"/>
    <w:rsid w:val="67680EEE"/>
    <w:rsid w:val="678D0C30"/>
    <w:rsid w:val="67956CD8"/>
    <w:rsid w:val="679B735A"/>
    <w:rsid w:val="67A37574"/>
    <w:rsid w:val="68075641"/>
    <w:rsid w:val="680D3EAC"/>
    <w:rsid w:val="682B08CC"/>
    <w:rsid w:val="682E7B66"/>
    <w:rsid w:val="685A68D8"/>
    <w:rsid w:val="686668E2"/>
    <w:rsid w:val="68844C8B"/>
    <w:rsid w:val="688511BD"/>
    <w:rsid w:val="68A93B39"/>
    <w:rsid w:val="68E731C7"/>
    <w:rsid w:val="690C1B0A"/>
    <w:rsid w:val="690D36CA"/>
    <w:rsid w:val="695E175E"/>
    <w:rsid w:val="69695177"/>
    <w:rsid w:val="697F3B5B"/>
    <w:rsid w:val="69883833"/>
    <w:rsid w:val="69965B63"/>
    <w:rsid w:val="69A73708"/>
    <w:rsid w:val="69E4489F"/>
    <w:rsid w:val="69EE67E0"/>
    <w:rsid w:val="6A1072D1"/>
    <w:rsid w:val="6A1E7B36"/>
    <w:rsid w:val="6A457BEA"/>
    <w:rsid w:val="6A4B4B77"/>
    <w:rsid w:val="6A6D0A6C"/>
    <w:rsid w:val="6A7679AC"/>
    <w:rsid w:val="6A7B14B7"/>
    <w:rsid w:val="6B160FDE"/>
    <w:rsid w:val="6B1A3851"/>
    <w:rsid w:val="6B1C2170"/>
    <w:rsid w:val="6B20639A"/>
    <w:rsid w:val="6B226620"/>
    <w:rsid w:val="6B2753D4"/>
    <w:rsid w:val="6B3B0DFE"/>
    <w:rsid w:val="6B5A2727"/>
    <w:rsid w:val="6B6958CC"/>
    <w:rsid w:val="6B8A1395"/>
    <w:rsid w:val="6B9E383C"/>
    <w:rsid w:val="6BF37249"/>
    <w:rsid w:val="6C3531BB"/>
    <w:rsid w:val="6C74251B"/>
    <w:rsid w:val="6C743DB3"/>
    <w:rsid w:val="6C8906A5"/>
    <w:rsid w:val="6C920FA9"/>
    <w:rsid w:val="6C9C787B"/>
    <w:rsid w:val="6CD74D8B"/>
    <w:rsid w:val="6CD93F6F"/>
    <w:rsid w:val="6D1D6816"/>
    <w:rsid w:val="6D2F1A0B"/>
    <w:rsid w:val="6D331AC7"/>
    <w:rsid w:val="6D5C0597"/>
    <w:rsid w:val="6D6A45C8"/>
    <w:rsid w:val="6D8949BD"/>
    <w:rsid w:val="6DF16FBC"/>
    <w:rsid w:val="6E0F615A"/>
    <w:rsid w:val="6E4A567D"/>
    <w:rsid w:val="6E512362"/>
    <w:rsid w:val="6E7849F2"/>
    <w:rsid w:val="6EB607B9"/>
    <w:rsid w:val="6EC341D2"/>
    <w:rsid w:val="6EDA204A"/>
    <w:rsid w:val="6F031DB7"/>
    <w:rsid w:val="6F032230"/>
    <w:rsid w:val="6F494BF2"/>
    <w:rsid w:val="6F690248"/>
    <w:rsid w:val="6F6C7B66"/>
    <w:rsid w:val="6FAE7CED"/>
    <w:rsid w:val="6FC12B26"/>
    <w:rsid w:val="6FDC2CA4"/>
    <w:rsid w:val="6FE61FC3"/>
    <w:rsid w:val="6FFC7AA8"/>
    <w:rsid w:val="700D014F"/>
    <w:rsid w:val="702746C8"/>
    <w:rsid w:val="707D4B5B"/>
    <w:rsid w:val="7087233C"/>
    <w:rsid w:val="70B64C27"/>
    <w:rsid w:val="70B857AA"/>
    <w:rsid w:val="70E65F56"/>
    <w:rsid w:val="71437505"/>
    <w:rsid w:val="715136BD"/>
    <w:rsid w:val="715437AA"/>
    <w:rsid w:val="715E1D62"/>
    <w:rsid w:val="71690A11"/>
    <w:rsid w:val="71926511"/>
    <w:rsid w:val="71D66A61"/>
    <w:rsid w:val="71EE32A9"/>
    <w:rsid w:val="72117B85"/>
    <w:rsid w:val="72181194"/>
    <w:rsid w:val="725E07FC"/>
    <w:rsid w:val="72635424"/>
    <w:rsid w:val="72753841"/>
    <w:rsid w:val="72753C1B"/>
    <w:rsid w:val="72A122A3"/>
    <w:rsid w:val="72CF2E86"/>
    <w:rsid w:val="72DA31F2"/>
    <w:rsid w:val="733D27B4"/>
    <w:rsid w:val="733F30AC"/>
    <w:rsid w:val="7343618D"/>
    <w:rsid w:val="739530F2"/>
    <w:rsid w:val="73992ADB"/>
    <w:rsid w:val="739F754E"/>
    <w:rsid w:val="73D55B83"/>
    <w:rsid w:val="73E97D16"/>
    <w:rsid w:val="74BB4552"/>
    <w:rsid w:val="74F132DF"/>
    <w:rsid w:val="74FD7BD7"/>
    <w:rsid w:val="75310D97"/>
    <w:rsid w:val="75652B47"/>
    <w:rsid w:val="758B3F68"/>
    <w:rsid w:val="758F6D93"/>
    <w:rsid w:val="75F203BE"/>
    <w:rsid w:val="75FD376D"/>
    <w:rsid w:val="76153CF8"/>
    <w:rsid w:val="761E7EAB"/>
    <w:rsid w:val="76457D10"/>
    <w:rsid w:val="769556CA"/>
    <w:rsid w:val="76963C73"/>
    <w:rsid w:val="76D52B30"/>
    <w:rsid w:val="76F178EB"/>
    <w:rsid w:val="7715514E"/>
    <w:rsid w:val="77515537"/>
    <w:rsid w:val="776B6AA8"/>
    <w:rsid w:val="777D4DE5"/>
    <w:rsid w:val="77AF79A7"/>
    <w:rsid w:val="77B157D5"/>
    <w:rsid w:val="77C5653E"/>
    <w:rsid w:val="77D75973"/>
    <w:rsid w:val="784E229D"/>
    <w:rsid w:val="789167F9"/>
    <w:rsid w:val="78A447AF"/>
    <w:rsid w:val="78E3139F"/>
    <w:rsid w:val="791D03C2"/>
    <w:rsid w:val="79561A05"/>
    <w:rsid w:val="79647323"/>
    <w:rsid w:val="7A063C62"/>
    <w:rsid w:val="7A1A2B3D"/>
    <w:rsid w:val="7A4827EA"/>
    <w:rsid w:val="7A974D4E"/>
    <w:rsid w:val="7AED4FCA"/>
    <w:rsid w:val="7AF56169"/>
    <w:rsid w:val="7B160ABF"/>
    <w:rsid w:val="7B166088"/>
    <w:rsid w:val="7B1B6FFA"/>
    <w:rsid w:val="7B2C6396"/>
    <w:rsid w:val="7B590BA2"/>
    <w:rsid w:val="7B61105B"/>
    <w:rsid w:val="7B844B66"/>
    <w:rsid w:val="7B9C1B9C"/>
    <w:rsid w:val="7BA13BB0"/>
    <w:rsid w:val="7BBE3558"/>
    <w:rsid w:val="7BCE7D93"/>
    <w:rsid w:val="7BD470CE"/>
    <w:rsid w:val="7BD52140"/>
    <w:rsid w:val="7BDF492C"/>
    <w:rsid w:val="7C270E04"/>
    <w:rsid w:val="7C3334A9"/>
    <w:rsid w:val="7C524139"/>
    <w:rsid w:val="7CAB364E"/>
    <w:rsid w:val="7CC80147"/>
    <w:rsid w:val="7CCB051A"/>
    <w:rsid w:val="7CE55535"/>
    <w:rsid w:val="7CF06BFA"/>
    <w:rsid w:val="7D056194"/>
    <w:rsid w:val="7D0828D3"/>
    <w:rsid w:val="7D4C0533"/>
    <w:rsid w:val="7D781F03"/>
    <w:rsid w:val="7D9E3689"/>
    <w:rsid w:val="7DC74905"/>
    <w:rsid w:val="7DFE6F63"/>
    <w:rsid w:val="7E0B484C"/>
    <w:rsid w:val="7E1054C2"/>
    <w:rsid w:val="7E2D0B77"/>
    <w:rsid w:val="7E2F6656"/>
    <w:rsid w:val="7E79729C"/>
    <w:rsid w:val="7E876723"/>
    <w:rsid w:val="7E9E6CB0"/>
    <w:rsid w:val="7EB04BC1"/>
    <w:rsid w:val="7EBA73F6"/>
    <w:rsid w:val="7EC86B8E"/>
    <w:rsid w:val="7EE127A3"/>
    <w:rsid w:val="7EE62F67"/>
    <w:rsid w:val="7EF61AE9"/>
    <w:rsid w:val="7EFC5E3E"/>
    <w:rsid w:val="7F206166"/>
    <w:rsid w:val="7F511206"/>
    <w:rsid w:val="7F551CDF"/>
    <w:rsid w:val="7F657EE1"/>
    <w:rsid w:val="7F800A86"/>
    <w:rsid w:val="7F933480"/>
    <w:rsid w:val="7FB90093"/>
    <w:rsid w:val="7FC43ABC"/>
    <w:rsid w:val="7FCB58B0"/>
    <w:rsid w:val="7FCF04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39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37394"/>
    <w:rPr>
      <w:sz w:val="18"/>
      <w:szCs w:val="18"/>
    </w:rPr>
  </w:style>
  <w:style w:type="paragraph" w:styleId="a4">
    <w:name w:val="footer"/>
    <w:basedOn w:val="a"/>
    <w:link w:val="Char0"/>
    <w:uiPriority w:val="99"/>
    <w:unhideWhenUsed/>
    <w:qFormat/>
    <w:rsid w:val="0033739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3739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37394"/>
    <w:rPr>
      <w:sz w:val="18"/>
      <w:szCs w:val="18"/>
    </w:rPr>
  </w:style>
  <w:style w:type="character" w:customStyle="1" w:styleId="Char0">
    <w:name w:val="页脚 Char"/>
    <w:basedOn w:val="a0"/>
    <w:link w:val="a4"/>
    <w:uiPriority w:val="99"/>
    <w:qFormat/>
    <w:rsid w:val="00337394"/>
    <w:rPr>
      <w:sz w:val="18"/>
      <w:szCs w:val="18"/>
    </w:rPr>
  </w:style>
  <w:style w:type="character" w:customStyle="1" w:styleId="Char">
    <w:name w:val="批注框文本 Char"/>
    <w:basedOn w:val="a0"/>
    <w:link w:val="a3"/>
    <w:uiPriority w:val="99"/>
    <w:semiHidden/>
    <w:qFormat/>
    <w:rsid w:val="0033739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222;&#32769;&#24072;&#31227;&#20132;\10&#26376;&#26376;&#25253;\&#32593;&#26684;&#21270;&#31649;&#29702;&#24037;&#20316;&#26376;&#36890;&#25253;&#25968;&#25454;&#65288;&#34920;&#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222;&#32769;&#24072;&#31227;&#20132;\10&#26376;&#26376;&#25253;\&#32593;&#26684;&#21270;&#31649;&#29702;&#24037;&#20316;&#26376;&#36890;&#25253;&#25968;&#25454;&#65288;&#34920;&#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4314;&#25991;&#20214;&#22841;\10&#26376;&#26376;&#25253;\&#32593;&#26684;&#21270;&#31649;&#29702;&#24037;&#20316;&#26376;&#36890;&#25253;&#25968;&#25454;&#65288;&#34920;&#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5991;&#20214;&#22841;\10&#26376;&#26376;&#25253;\&#32593;&#26684;&#21270;&#31649;&#29702;&#24037;&#20316;&#26376;&#36890;&#25253;&#25968;&#25454;&#65288;&#34920;&#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4314;&#25991;&#20214;&#22841;\10&#26376;&#26376;&#25253;\&#32593;&#26684;&#21270;&#31649;&#29702;&#24037;&#20316;&#26376;&#36890;&#25253;&#25968;&#25454;&#65288;&#34920;&#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032;&#24314;&#25991;&#20214;&#22841;\10&#26376;&#26376;&#25253;\&#32593;&#26684;&#21270;&#31649;&#29702;&#24037;&#20316;&#26376;&#36890;&#25253;&#25968;&#25454;&#65288;&#34920;&#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6032;&#24314;&#25991;&#20214;&#22841;\10&#26376;&#26376;&#25253;\&#32593;&#26684;&#21270;&#31649;&#29702;&#24037;&#20316;&#26376;&#36890;&#25253;&#25968;&#25454;&#65288;&#34920;&#6528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26032;&#24314;&#25991;&#20214;&#22841;\10&#26376;&#26376;&#25253;\&#32593;&#26684;&#21270;&#31649;&#29702;&#24037;&#20316;&#26376;&#36890;&#25253;&#25968;&#25454;&#65288;&#34920;&#6528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26032;&#24314;&#25991;&#20214;&#22841;\10&#26376;&#26376;&#25253;\&#32593;&#26684;&#21270;&#31649;&#29702;&#24037;&#20316;&#26376;&#36890;&#25253;&#25968;&#25454;&#65288;&#34920;&#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Sheet1!$B$32</c:f>
              <c:strCache>
                <c:ptCount val="1"/>
                <c:pt idx="0">
                  <c:v>市级</c:v>
                </c:pt>
              </c:strCache>
            </c:strRef>
          </c:tx>
          <c:spPr>
            <a:solidFill>
              <a:schemeClr val="accent1"/>
            </a:solidFill>
            <a:ln>
              <a:noFill/>
            </a:ln>
            <a:effectLst/>
          </c:spPr>
          <c:dLbls>
            <c:dLbl>
              <c:idx val="0"/>
              <c:layout>
                <c:manualLayout>
                  <c:x val="0"/>
                  <c:y val="8.3970890091435279E-3"/>
                </c:manualLayout>
              </c:layout>
              <c:spPr/>
              <c:txPr>
                <a:bodyPr/>
                <a:lstStyle/>
                <a:p>
                  <a:pPr>
                    <a:defRPr sz="1000"/>
                  </a:pPr>
                  <a:endParaRPr lang="zh-CN"/>
                </a:p>
              </c:txPr>
              <c:dLblPos val="outEnd"/>
              <c:showVal val="1"/>
              <c:extLst>
                <c:ext xmlns:c15="http://schemas.microsoft.com/office/drawing/2012/chart" uri="{CE6537A1-D6FC-4f65-9D91-7224C49458BB}">
                  <c15:layout/>
                </c:ext>
              </c:extLst>
            </c:dLbl>
            <c:dLbl>
              <c:idx val="1"/>
              <c:layout>
                <c:manualLayout>
                  <c:x val="0"/>
                  <c:y val="1.1196118678858022E-2"/>
                </c:manualLayout>
              </c:layout>
              <c:spPr/>
              <c:txPr>
                <a:bodyPr/>
                <a:lstStyle/>
                <a:p>
                  <a:pPr>
                    <a:defRPr sz="1000"/>
                  </a:pPr>
                  <a:endParaRPr lang="zh-CN"/>
                </a:p>
              </c:txPr>
              <c:dLblPos val="outEnd"/>
              <c:showVal val="1"/>
              <c:extLst>
                <c:ext xmlns:c15="http://schemas.microsoft.com/office/drawing/2012/chart" uri="{CE6537A1-D6FC-4f65-9D91-7224C49458BB}">
                  <c15:layout/>
                </c:ext>
              </c:extLst>
            </c:dLbl>
            <c:dLbl>
              <c:idx val="2"/>
              <c:layout>
                <c:manualLayout>
                  <c:x val="1.1388656897729904E-3"/>
                  <c:y val="8.3970890091435279E-3"/>
                </c:manualLayout>
              </c:layout>
              <c:spPr/>
              <c:txPr>
                <a:bodyPr/>
                <a:lstStyle/>
                <a:p>
                  <a:pPr>
                    <a:defRPr sz="1000"/>
                  </a:pPr>
                  <a:endParaRPr lang="zh-CN"/>
                </a:p>
              </c:txPr>
              <c:dLblPos val="outEnd"/>
              <c:showVal val="1"/>
              <c:extLst>
                <c:ext xmlns:c15="http://schemas.microsoft.com/office/drawing/2012/chart" uri="{CE6537A1-D6FC-4f65-9D91-7224C49458BB}">
                  <c15:layout/>
                </c:ext>
              </c:extLst>
            </c:dLbl>
            <c:dLbl>
              <c:idx val="3"/>
              <c:spPr>
                <a:noFill/>
                <a:ln>
                  <a:noFill/>
                </a:ln>
                <a:effectLst/>
              </c:spPr>
              <c:txPr>
                <a:bodyPr rot="0" spcFirstLastPara="0" vertOverflow="ellipsis" horzOverflow="overflow" vert="horz" wrap="square" anchor="ctr" anchorCtr="1"/>
                <a:lstStyle/>
                <a:p>
                  <a:pPr>
                    <a:defRPr sz="1000" b="0" kern="1200">
                      <a:solidFill>
                        <a:schemeClr val="tx1">
                          <a:lumMod val="75000"/>
                          <a:lumOff val="25000"/>
                        </a:schemeClr>
                      </a:solidFill>
                      <a:latin typeface="+mn-lt"/>
                      <a:ea typeface="+mn-ea"/>
                      <a:cs typeface="+mn-cs"/>
                    </a:defRPr>
                  </a:pPr>
                  <a:endParaRPr lang="zh-CN"/>
                </a:p>
              </c:txPr>
            </c:dLbl>
            <c:dLbl>
              <c:idx val="4"/>
              <c:layout>
                <c:manualLayout>
                  <c:x val="0"/>
                  <c:y val="1.183740255697216E-2"/>
                </c:manualLayout>
              </c:layout>
              <c:spPr>
                <a:noFill/>
                <a:ln>
                  <a:noFill/>
                </a:ln>
                <a:effectLst/>
              </c:spPr>
              <c:txPr>
                <a:bodyPr rot="0" spcFirstLastPara="0" vertOverflow="ellipsis" horzOverflow="overflow" vert="horz" wrap="square" anchor="ctr" anchorCtr="1"/>
                <a:lstStyle/>
                <a:p>
                  <a:pPr>
                    <a:defRPr sz="1000" b="0" kern="1200">
                      <a:solidFill>
                        <a:schemeClr val="tx1">
                          <a:lumMod val="75000"/>
                          <a:lumOff val="25000"/>
                        </a:schemeClr>
                      </a:solidFill>
                      <a:latin typeface="+mn-lt"/>
                      <a:ea typeface="+mn-ea"/>
                      <a:cs typeface="+mn-cs"/>
                    </a:defRPr>
                  </a:pPr>
                  <a:endParaRPr lang="zh-CN"/>
                </a:p>
              </c:txPr>
              <c:dLblPos val="outEnd"/>
              <c:showVal val="1"/>
            </c:dLbl>
            <c:dLbl>
              <c:idx val="5"/>
              <c:layout>
                <c:manualLayout>
                  <c:x val="1.1467013225288612E-3"/>
                  <c:y val="8.3970890091435279E-3"/>
                </c:manualLayout>
              </c:layout>
              <c:spPr/>
              <c:txPr>
                <a:bodyPr/>
                <a:lstStyle/>
                <a:p>
                  <a:pPr>
                    <a:defRPr sz="1000"/>
                  </a:pPr>
                  <a:endParaRPr lang="zh-CN"/>
                </a:p>
              </c:txPr>
              <c:dLblPos val="outEnd"/>
              <c:showVal val="1"/>
              <c:extLst>
                <c:ext xmlns:c15="http://schemas.microsoft.com/office/drawing/2012/chart" uri="{CE6537A1-D6FC-4f65-9D91-7224C49458BB}">
                  <c15:layout/>
                </c:ext>
              </c:extLst>
            </c:dLbl>
            <c:dLbl>
              <c:idx val="6"/>
              <c:layout>
                <c:manualLayout>
                  <c:x val="-1.1467013225288925E-3"/>
                  <c:y val="1.3995148348572529E-2"/>
                </c:manualLayout>
              </c:layout>
              <c:spPr/>
              <c:txPr>
                <a:bodyPr/>
                <a:lstStyle/>
                <a:p>
                  <a:pPr>
                    <a:defRPr sz="1000"/>
                  </a:pPr>
                  <a:endParaRPr lang="zh-CN"/>
                </a:p>
              </c:txPr>
              <c:dLblPos val="outEnd"/>
              <c:showVal val="1"/>
              <c:extLst>
                <c:ext xmlns:c15="http://schemas.microsoft.com/office/drawing/2012/chart" uri="{CE6537A1-D6FC-4f65-9D91-7224C49458BB}">
                  <c15:layout/>
                </c:ext>
              </c:extLst>
            </c:dLbl>
            <c:dLbl>
              <c:idx val="7"/>
              <c:layout>
                <c:manualLayout>
                  <c:x val="0"/>
                  <c:y val="1.1196118678858022E-2"/>
                </c:manualLayout>
              </c:layout>
              <c:spPr/>
              <c:txPr>
                <a:bodyPr/>
                <a:lstStyle/>
                <a:p>
                  <a:pPr>
                    <a:defRPr sz="1000"/>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000" b="1" kern="120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Sheet1!$C$31:$J$31</c:f>
              <c:strCache>
                <c:ptCount val="8"/>
                <c:pt idx="0">
                  <c:v>五华区</c:v>
                </c:pt>
                <c:pt idx="1">
                  <c:v>官渡区</c:v>
                </c:pt>
                <c:pt idx="2">
                  <c:v>西山区</c:v>
                </c:pt>
                <c:pt idx="3">
                  <c:v>盘龙区</c:v>
                </c:pt>
                <c:pt idx="4">
                  <c:v>呈贡区</c:v>
                </c:pt>
                <c:pt idx="5">
                  <c:v>经开区</c:v>
                </c:pt>
                <c:pt idx="6">
                  <c:v>度假区</c:v>
                </c:pt>
                <c:pt idx="7">
                  <c:v>高新区</c:v>
                </c:pt>
              </c:strCache>
            </c:strRef>
          </c:cat>
          <c:val>
            <c:numRef>
              <c:f>Sheet1!$C$32:$J$32</c:f>
              <c:numCache>
                <c:formatCode>General</c:formatCode>
                <c:ptCount val="8"/>
                <c:pt idx="0">
                  <c:v>5834</c:v>
                </c:pt>
                <c:pt idx="1">
                  <c:v>5808</c:v>
                </c:pt>
                <c:pt idx="2">
                  <c:v>5286</c:v>
                </c:pt>
                <c:pt idx="3">
                  <c:v>4490</c:v>
                </c:pt>
                <c:pt idx="4">
                  <c:v>3799</c:v>
                </c:pt>
                <c:pt idx="5">
                  <c:v>1176</c:v>
                </c:pt>
                <c:pt idx="6">
                  <c:v>964</c:v>
                </c:pt>
                <c:pt idx="7">
                  <c:v>884</c:v>
                </c:pt>
              </c:numCache>
            </c:numRef>
          </c:val>
        </c:ser>
        <c:ser>
          <c:idx val="1"/>
          <c:order val="1"/>
          <c:tx>
            <c:strRef>
              <c:f>Sheet1!$B$33</c:f>
              <c:strCache>
                <c:ptCount val="1"/>
                <c:pt idx="0">
                  <c:v>区级</c:v>
                </c:pt>
              </c:strCache>
            </c:strRef>
          </c:tx>
          <c:spPr>
            <a:solidFill>
              <a:schemeClr val="accent2"/>
            </a:solidFill>
            <a:ln>
              <a:noFill/>
            </a:ln>
            <a:effectLst/>
          </c:spPr>
          <c:dLbls>
            <c:dLbl>
              <c:idx val="0"/>
              <c:layout>
                <c:manualLayout>
                  <c:x val="-1.1388656897729904E-3"/>
                  <c:y val="5.5980593394290134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1.1310300570171199E-3"/>
                  <c:y val="8.3970890091435279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1.1388656897729904E-3"/>
                  <c:y val="-8.3970890091435279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1.1467013225288925E-3"/>
                  <c:y val="-5.5980593394290012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1.1545369552847921E-3"/>
                  <c:y val="2.7990296697145011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2.2698957467900804E-3"/>
                  <c:y val="-1.1196118678858022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1.1467013225288925E-3"/>
                  <c:y val="1.1196118678858022E-2"/>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Sheet1!$C$31:$J$31</c:f>
              <c:strCache>
                <c:ptCount val="8"/>
                <c:pt idx="0">
                  <c:v>五华区</c:v>
                </c:pt>
                <c:pt idx="1">
                  <c:v>官渡区</c:v>
                </c:pt>
                <c:pt idx="2">
                  <c:v>西山区</c:v>
                </c:pt>
                <c:pt idx="3">
                  <c:v>盘龙区</c:v>
                </c:pt>
                <c:pt idx="4">
                  <c:v>呈贡区</c:v>
                </c:pt>
                <c:pt idx="5">
                  <c:v>经开区</c:v>
                </c:pt>
                <c:pt idx="6">
                  <c:v>度假区</c:v>
                </c:pt>
                <c:pt idx="7">
                  <c:v>高新区</c:v>
                </c:pt>
              </c:strCache>
            </c:strRef>
          </c:cat>
          <c:val>
            <c:numRef>
              <c:f>Sheet1!$C$33:$J$33</c:f>
              <c:numCache>
                <c:formatCode>General</c:formatCode>
                <c:ptCount val="8"/>
                <c:pt idx="0">
                  <c:v>26531</c:v>
                </c:pt>
                <c:pt idx="1">
                  <c:v>28205</c:v>
                </c:pt>
                <c:pt idx="2">
                  <c:v>38685</c:v>
                </c:pt>
                <c:pt idx="3">
                  <c:v>21280</c:v>
                </c:pt>
                <c:pt idx="4">
                  <c:v>22097</c:v>
                </c:pt>
                <c:pt idx="5">
                  <c:v>12250</c:v>
                </c:pt>
                <c:pt idx="6">
                  <c:v>6319</c:v>
                </c:pt>
                <c:pt idx="7">
                  <c:v>9852</c:v>
                </c:pt>
              </c:numCache>
            </c:numRef>
          </c:val>
        </c:ser>
        <c:dLbls>
          <c:showVal val="1"/>
        </c:dLbls>
        <c:gapWidth val="75"/>
        <c:overlap val="-25"/>
        <c:axId val="267424896"/>
        <c:axId val="267426432"/>
      </c:barChart>
      <c:catAx>
        <c:axId val="267424896"/>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267426432"/>
        <c:crosses val="autoZero"/>
        <c:auto val="1"/>
        <c:lblAlgn val="ctr"/>
        <c:lblOffset val="100"/>
        <c:tickMarkSkip val="1"/>
      </c:catAx>
      <c:valAx>
        <c:axId val="267426432"/>
        <c:scaling>
          <c:orientation val="minMax"/>
        </c:scaling>
        <c:axPos val="l"/>
        <c:majorGridlines>
          <c:spPr>
            <a:ln w="9525" cap="flat" cmpd="sng" algn="ctr">
              <a:solidFill>
                <a:schemeClr val="tx1"/>
              </a:solidFill>
              <a:round/>
            </a:ln>
            <a:effectLst/>
          </c:spPr>
        </c:majorGridlines>
        <c:numFmt formatCode="General"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267424896"/>
        <c:crosses val="autoZero"/>
        <c:crossBetween val="between"/>
      </c:valAx>
      <c:spPr>
        <a:noFill/>
        <a:ln>
          <a:noFill/>
        </a:ln>
        <a:effectLst/>
      </c:spPr>
    </c:plotArea>
    <c:legend>
      <c:legendPos val="b"/>
      <c:legendEntry>
        <c:idx val="0"/>
        <c:txPr>
          <a:bodyPr rot="0" spcFirstLastPara="0" vertOverflow="ellipsis" horzOverflow="overflow" vert="horz" wrap="square" anchor="ctr" anchorCtr="1"/>
          <a:lstStyle/>
          <a:p>
            <a:pPr>
              <a:defRPr sz="1100" b="1"/>
            </a:pPr>
            <a:endParaRPr lang="zh-CN"/>
          </a:p>
        </c:txPr>
      </c:legendEntry>
      <c:legendEntry>
        <c:idx val="1"/>
        <c:txPr>
          <a:bodyPr rot="0" spcFirstLastPara="0" vertOverflow="ellipsis" horzOverflow="overflow" vert="horz" wrap="square" anchor="ctr" anchorCtr="1"/>
          <a:lstStyle/>
          <a:p>
            <a:pPr>
              <a:defRPr sz="1100" b="1"/>
            </a:pPr>
            <a:endParaRPr lang="zh-CN"/>
          </a:p>
        </c:txPr>
      </c:legendEntry>
      <c:layout>
        <c:manualLayout>
          <c:xMode val="edge"/>
          <c:yMode val="edge"/>
          <c:x val="0.26725381520006108"/>
          <c:y val="0.90968464265721205"/>
          <c:w val="0.44871308177055708"/>
          <c:h val="6.7923119985071834E-2"/>
        </c:manualLayout>
      </c:layout>
      <c:spPr>
        <a:noFill/>
        <a:ln>
          <a:noFill/>
        </a:ln>
        <a:effectLst/>
      </c:spPr>
      <c:txPr>
        <a:bodyPr rot="0" spcFirstLastPara="0" vertOverflow="ellipsis" horzOverflow="overflow" vert="horz" wrap="square" anchor="ctr" anchorCtr="1"/>
        <a:lstStyle/>
        <a:p>
          <a:pPr>
            <a:defRPr sz="1100" b="1" kern="120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dLbl>
              <c:idx val="0"/>
              <c:layout>
                <c:manualLayout>
                  <c:x val="3.77319806398708E-2"/>
                  <c:y val="-7.7340051916323246E-2"/>
                </c:manualLayout>
              </c:layout>
              <c:spPr/>
              <c:txPr>
                <a:bodyPr/>
                <a:lstStyle/>
                <a:p>
                  <a:pPr>
                    <a:defRPr/>
                  </a:pPr>
                  <a:endParaRPr lang="zh-CN"/>
                </a:p>
              </c:txPr>
              <c:dLblPos val="ctr"/>
              <c:showVal val="1"/>
              <c:extLst>
                <c:ext xmlns:c15="http://schemas.microsoft.com/office/drawing/2012/chart" uri="{CE6537A1-D6FC-4f65-9D91-7224C49458BB}">
                  <c15:layout/>
                </c:ext>
              </c:extLst>
            </c:dLbl>
            <c:dLbl>
              <c:idx val="1"/>
              <c:spPr>
                <a:noFill/>
                <a:ln>
                  <a:noFill/>
                </a:ln>
                <a:effectLst/>
              </c:spPr>
              <c:txPr>
                <a:bodyPr rot="0" spcFirstLastPara="0" vertOverflow="ellipsis" horzOverflow="overflow" vert="horz" wrap="square" anchor="ctr" anchorCtr="1"/>
                <a:lstStyle/>
                <a:p>
                  <a:pPr>
                    <a:defRPr sz="1100" b="0" kern="1200">
                      <a:solidFill>
                        <a:schemeClr val="tx1">
                          <a:lumMod val="75000"/>
                          <a:lumOff val="25000"/>
                        </a:schemeClr>
                      </a:solidFill>
                      <a:latin typeface="+mn-lt"/>
                      <a:ea typeface="+mn-ea"/>
                      <a:cs typeface="+mn-cs"/>
                    </a:defRPr>
                  </a:pPr>
                  <a:endParaRPr lang="zh-CN"/>
                </a:p>
              </c:txPr>
            </c:dLbl>
            <c:dLbl>
              <c:idx val="2"/>
              <c:layout>
                <c:manualLayout>
                  <c:x val="-3.3105274773780643E-3"/>
                  <c:y val="-4.1227668346312397E-2"/>
                </c:manualLayout>
              </c:layout>
              <c:spPr/>
              <c:txPr>
                <a:bodyPr/>
                <a:lstStyle/>
                <a:p>
                  <a:pPr>
                    <a:defRPr/>
                  </a:pPr>
                  <a:endParaRPr lang="zh-CN"/>
                </a:p>
              </c:txPr>
              <c:dLblPos val="ctr"/>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chemeClr val="tx1">
                        <a:lumMod val="75000"/>
                        <a:lumOff val="25000"/>
                      </a:schemeClr>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Sheet1!$C$40:$C$42</c:f>
              <c:strCache>
                <c:ptCount val="3"/>
                <c:pt idx="0">
                  <c:v>12345热线</c:v>
                </c:pt>
                <c:pt idx="1">
                  <c:v>微信、微博等其他形式举报案件</c:v>
                </c:pt>
                <c:pt idx="2">
                  <c:v>卫星遥感监测案件</c:v>
                </c:pt>
              </c:strCache>
            </c:strRef>
          </c:cat>
          <c:val>
            <c:numRef>
              <c:f>Sheet1!$D$40:$D$42</c:f>
              <c:numCache>
                <c:formatCode>General</c:formatCode>
                <c:ptCount val="3"/>
                <c:pt idx="0">
                  <c:v>871</c:v>
                </c:pt>
                <c:pt idx="1">
                  <c:v>495</c:v>
                </c:pt>
                <c:pt idx="2">
                  <c:v>13</c:v>
                </c:pt>
              </c:numCache>
            </c:numRef>
          </c:val>
        </c:ser>
        <c:dLbls>
          <c:showVal val="1"/>
        </c:dLbls>
        <c:firstSliceAng val="0"/>
      </c:pieChart>
      <c:spPr>
        <a:noFill/>
        <a:ln>
          <a:noFill/>
        </a:ln>
        <a:effectLst/>
      </c:spPr>
    </c:plotArea>
    <c:legend>
      <c:legendPos val="r"/>
      <c:legendEntry>
        <c:idx val="0"/>
        <c:txPr>
          <a:bodyPr rot="0" spcFirstLastPara="0" vertOverflow="ellipsis" horzOverflow="overflow" vert="horz" wrap="square" anchor="ctr" anchorCtr="1"/>
          <a:lstStyle/>
          <a:p>
            <a:pPr>
              <a:defRPr sz="1100" b="1">
                <a:solidFill>
                  <a:sysClr val="windowText" lastClr="000000"/>
                </a:solidFill>
              </a:defRPr>
            </a:pPr>
            <a:endParaRPr lang="zh-CN"/>
          </a:p>
        </c:txPr>
      </c:legendEntry>
      <c:legendEntry>
        <c:idx val="1"/>
        <c:txPr>
          <a:bodyPr rot="0" spcFirstLastPara="0" vertOverflow="ellipsis" horzOverflow="overflow" vert="horz" wrap="square" anchor="ctr" anchorCtr="1"/>
          <a:lstStyle/>
          <a:p>
            <a:pPr>
              <a:defRPr sz="1100" b="1">
                <a:solidFill>
                  <a:sysClr val="windowText" lastClr="000000"/>
                </a:solidFill>
              </a:defRPr>
            </a:pPr>
            <a:endParaRPr lang="zh-CN"/>
          </a:p>
        </c:txPr>
      </c:legendEntry>
      <c:legendEntry>
        <c:idx val="2"/>
        <c:txPr>
          <a:bodyPr rot="0" spcFirstLastPara="0" vertOverflow="ellipsis" horzOverflow="overflow" vert="horz" wrap="square" anchor="ctr" anchorCtr="1"/>
          <a:lstStyle/>
          <a:p>
            <a:pPr>
              <a:defRPr sz="1100" b="1">
                <a:solidFill>
                  <a:sysClr val="windowText" lastClr="000000"/>
                </a:solidFill>
              </a:defRPr>
            </a:pPr>
            <a:endParaRPr lang="zh-CN"/>
          </a:p>
        </c:txPr>
      </c:legendEntry>
      <c:layout>
        <c:manualLayout>
          <c:xMode val="edge"/>
          <c:yMode val="edge"/>
          <c:x val="0.60196424630324463"/>
          <c:y val="0.15918460833715101"/>
          <c:w val="0.37894504524387662"/>
          <c:h val="0.63559322033898435"/>
        </c:manualLayout>
      </c:layout>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legend>
    <c:plotVisOnly val="1"/>
    <c:dispBlanksAs val="zero"/>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160452729693742E-2"/>
          <c:y val="7.1924183448976123E-2"/>
          <c:w val="0.90417776298268959"/>
          <c:h val="0.5677102724657318"/>
        </c:manualLayout>
      </c:layout>
      <c:barChart>
        <c:barDir val="col"/>
        <c:grouping val="clustered"/>
        <c:ser>
          <c:idx val="0"/>
          <c:order val="0"/>
          <c:spPr>
            <a:solidFill>
              <a:schemeClr val="accent1"/>
            </a:solidFill>
            <a:ln>
              <a:noFill/>
            </a:ln>
            <a:effectLst/>
          </c:spPr>
          <c:dLbls>
            <c:dLbl>
              <c:idx val="0"/>
              <c:layout>
                <c:manualLayout>
                  <c:x val="0"/>
                  <c:y val="7.6155017769503792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0"/>
                  <c:y val="1.7769504146217665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2.5737817433081796E-3"/>
                  <c:y val="1.5231003553900804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1.1903817157368631E-3"/>
                  <c:y val="1.015400236926722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9.6509155917264811E-5"/>
                  <c:y val="2.5385005923167776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0"/>
                  <c:y val="1.0154002369267329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0"/>
                  <c:y val="1.5231003553900804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1.2868908716540802E-3"/>
                  <c:y val="5.077001184633642E-3"/>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Sheet1!$B$51:$B$60</c:f>
              <c:strCache>
                <c:ptCount val="10"/>
                <c:pt idx="0">
                  <c:v>暴露垃圾</c:v>
                </c:pt>
                <c:pt idx="1">
                  <c:v>沿街晾挂</c:v>
                </c:pt>
                <c:pt idx="2">
                  <c:v>占道广告牌</c:v>
                </c:pt>
                <c:pt idx="3">
                  <c:v>占道经营</c:v>
                </c:pt>
                <c:pt idx="4">
                  <c:v>乱堆物堆料</c:v>
                </c:pt>
                <c:pt idx="5">
                  <c:v>店外经营</c:v>
                </c:pt>
                <c:pt idx="6">
                  <c:v>道路不洁</c:v>
                </c:pt>
                <c:pt idx="7">
                  <c:v>非法小广告</c:v>
                </c:pt>
                <c:pt idx="8">
                  <c:v>违规标语宣传品</c:v>
                </c:pt>
                <c:pt idx="9">
                  <c:v>非机动车乱停放</c:v>
                </c:pt>
              </c:strCache>
            </c:strRef>
          </c:cat>
          <c:val>
            <c:numRef>
              <c:f>Sheet1!$C$51:$C$60</c:f>
              <c:numCache>
                <c:formatCode>General</c:formatCode>
                <c:ptCount val="10"/>
                <c:pt idx="0">
                  <c:v>29101</c:v>
                </c:pt>
                <c:pt idx="1">
                  <c:v>21945</c:v>
                </c:pt>
                <c:pt idx="2">
                  <c:v>21559</c:v>
                </c:pt>
                <c:pt idx="3">
                  <c:v>20768</c:v>
                </c:pt>
                <c:pt idx="4">
                  <c:v>16241</c:v>
                </c:pt>
                <c:pt idx="5">
                  <c:v>15415</c:v>
                </c:pt>
                <c:pt idx="6">
                  <c:v>9865</c:v>
                </c:pt>
                <c:pt idx="7">
                  <c:v>6322</c:v>
                </c:pt>
                <c:pt idx="8">
                  <c:v>4933</c:v>
                </c:pt>
                <c:pt idx="9">
                  <c:v>4739</c:v>
                </c:pt>
              </c:numCache>
            </c:numRef>
          </c:val>
        </c:ser>
        <c:dLbls>
          <c:showVal val="1"/>
        </c:dLbls>
        <c:gapWidth val="219"/>
        <c:overlap val="-27"/>
        <c:axId val="267545984"/>
        <c:axId val="267555968"/>
      </c:barChart>
      <c:catAx>
        <c:axId val="267545984"/>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267555968"/>
        <c:crosses val="autoZero"/>
        <c:auto val="1"/>
        <c:lblAlgn val="ctr"/>
        <c:lblOffset val="100"/>
        <c:tickMarkSkip val="1"/>
      </c:catAx>
      <c:valAx>
        <c:axId val="267555968"/>
        <c:scaling>
          <c:orientation val="minMax"/>
        </c:scaling>
        <c:axPos val="l"/>
        <c:majorGridlines>
          <c:spPr>
            <a:ln w="9525" cap="flat" cmpd="sng" algn="ctr">
              <a:solidFill>
                <a:schemeClr val="tx1"/>
              </a:solidFill>
              <a:round/>
            </a:ln>
            <a:effectLst/>
          </c:spPr>
        </c:majorGridlines>
        <c:numFmt formatCode="General"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267545984"/>
        <c:crosses val="autoZero"/>
        <c:crossBetween val="between"/>
      </c:valAx>
      <c:spPr>
        <a:noFill/>
        <a:ln>
          <a:noFill/>
        </a:ln>
        <a:effectLst/>
      </c:spPr>
    </c:plotArea>
    <c:plotVisOnly val="1"/>
    <c:dispBlanksAs val="gap"/>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1000" kern="1200">
          <a:solidFill>
            <a:sysClr val="windowText" lastClr="000000"/>
          </a:solidFill>
          <a:latin typeface="+mn-lt"/>
          <a:ea typeface="+mn-ea"/>
          <a:cs typeface="+mn-cs"/>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5.5593421247592444E-2"/>
          <c:y val="7.3983892114628191E-2"/>
          <c:w val="0.92810786783227051"/>
          <c:h val="0.53448211275519797"/>
        </c:manualLayout>
      </c:layout>
      <c:barChart>
        <c:barDir val="col"/>
        <c:grouping val="clustered"/>
        <c:ser>
          <c:idx val="0"/>
          <c:order val="0"/>
          <c:spPr>
            <a:solidFill>
              <a:schemeClr val="accent1"/>
            </a:solidFill>
            <a:ln>
              <a:noFill/>
            </a:ln>
            <a:effectLst/>
          </c:spPr>
          <c:dLbls>
            <c:dLbl>
              <c:idx val="0"/>
              <c:layout>
                <c:manualLayout>
                  <c:x val="0"/>
                  <c:y val="1.123805956171573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0"/>
                  <c:y val="6.3880972684932033E-17"/>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0"/>
                  <c:y val="-2.8095148904289076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1.1112757445547532E-3"/>
                  <c:y val="-5.6190297808578595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1.1112757445547532E-3"/>
                  <c:y val="1.9666604233002469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0"/>
                  <c:y val="2.2476119123431452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0"/>
                  <c:y val="2.8095148904288807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0"/>
                  <c:y val="2.8095148904289657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8"/>
              <c:layout>
                <c:manualLayout>
                  <c:x val="0"/>
                  <c:y val="1.40475744521446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9"/>
              <c:layout>
                <c:manualLayout>
                  <c:x val="-2.2225514891095009E-3"/>
                  <c:y val="1.1238059561715634E-2"/>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Sheet1!$E$52:$E$61</c:f>
              <c:strCache>
                <c:ptCount val="10"/>
                <c:pt idx="0">
                  <c:v>户外广告</c:v>
                </c:pt>
                <c:pt idx="1">
                  <c:v>垃圾收容器（库、房）</c:v>
                </c:pt>
                <c:pt idx="2">
                  <c:v>雨水箅子</c:v>
                </c:pt>
                <c:pt idx="3">
                  <c:v>特殊部件</c:v>
                </c:pt>
                <c:pt idx="4">
                  <c:v>便道桩</c:v>
                </c:pt>
                <c:pt idx="5">
                  <c:v>通信交接箱</c:v>
                </c:pt>
                <c:pt idx="6">
                  <c:v>不明井盖</c:v>
                </c:pt>
                <c:pt idx="7">
                  <c:v>交通护栏</c:v>
                </c:pt>
                <c:pt idx="8">
                  <c:v>防撞桶</c:v>
                </c:pt>
                <c:pt idx="9">
                  <c:v>城市绿地</c:v>
                </c:pt>
              </c:strCache>
            </c:strRef>
          </c:cat>
          <c:val>
            <c:numRef>
              <c:f>Sheet1!$F$52:$F$61</c:f>
              <c:numCache>
                <c:formatCode>General</c:formatCode>
                <c:ptCount val="10"/>
                <c:pt idx="0">
                  <c:v>810</c:v>
                </c:pt>
                <c:pt idx="1">
                  <c:v>631</c:v>
                </c:pt>
                <c:pt idx="2">
                  <c:v>581</c:v>
                </c:pt>
                <c:pt idx="3">
                  <c:v>575</c:v>
                </c:pt>
                <c:pt idx="4">
                  <c:v>503</c:v>
                </c:pt>
                <c:pt idx="5">
                  <c:v>437</c:v>
                </c:pt>
                <c:pt idx="6">
                  <c:v>394</c:v>
                </c:pt>
                <c:pt idx="7">
                  <c:v>326</c:v>
                </c:pt>
                <c:pt idx="8">
                  <c:v>264</c:v>
                </c:pt>
                <c:pt idx="9">
                  <c:v>214</c:v>
                </c:pt>
              </c:numCache>
            </c:numRef>
          </c:val>
        </c:ser>
        <c:dLbls>
          <c:showVal val="1"/>
        </c:dLbls>
        <c:gapWidth val="219"/>
        <c:overlap val="-27"/>
        <c:axId val="267477376"/>
        <c:axId val="267478912"/>
      </c:barChart>
      <c:catAx>
        <c:axId val="267477376"/>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267478912"/>
        <c:crosses val="autoZero"/>
        <c:auto val="1"/>
        <c:lblAlgn val="ctr"/>
        <c:lblOffset val="100"/>
        <c:tickMarkSkip val="1"/>
      </c:catAx>
      <c:valAx>
        <c:axId val="267478912"/>
        <c:scaling>
          <c:orientation val="minMax"/>
        </c:scaling>
        <c:axPos val="l"/>
        <c:majorGridlines>
          <c:spPr>
            <a:ln w="9525" cap="flat" cmpd="sng" algn="ctr">
              <a:solidFill>
                <a:schemeClr val="tx1"/>
              </a:solidFill>
              <a:round/>
            </a:ln>
            <a:effectLst/>
          </c:spPr>
        </c:majorGridlines>
        <c:numFmt formatCode="General"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267477376"/>
        <c:crosses val="autoZero"/>
        <c:crossBetween val="between"/>
      </c:valAx>
      <c:spPr>
        <a:noFill/>
        <a:ln>
          <a:noFill/>
        </a:ln>
        <a:effectLst/>
      </c:spPr>
    </c:plotArea>
    <c:plotVisOnly val="1"/>
    <c:dispBlanksAs val="gap"/>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1000" kern="1200">
          <a:solidFill>
            <a:sysClr val="windowText" lastClr="000000"/>
          </a:solidFill>
          <a:latin typeface="+mn-lt"/>
          <a:ea typeface="+mn-ea"/>
          <a:cs typeface="+mn-cs"/>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9.5227192673476901E-2"/>
          <c:y val="6.4361191162344025E-2"/>
          <c:w val="0.88539978865797797"/>
          <c:h val="0.74858789625360334"/>
        </c:manualLayout>
      </c:layout>
      <c:barChart>
        <c:barDir val="col"/>
        <c:grouping val="clustered"/>
        <c:ser>
          <c:idx val="0"/>
          <c:order val="0"/>
          <c:tx>
            <c:strRef>
              <c:f>Sheet1!$V$59</c:f>
              <c:strCache>
                <c:ptCount val="1"/>
                <c:pt idx="0">
                  <c:v>按期结案率</c:v>
                </c:pt>
              </c:strCache>
            </c:strRef>
          </c:tx>
          <c:spPr>
            <a:solidFill>
              <a:schemeClr val="accent1"/>
            </a:solidFill>
            <a:ln>
              <a:noFill/>
            </a:ln>
            <a:effectLst/>
          </c:spPr>
          <c:dLbls>
            <c:dLbl>
              <c:idx val="0"/>
              <c:layout>
                <c:manualLayout>
                  <c:x val="3.5410964387439187E-4"/>
                  <c:y val="1.1374779368503644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1.3208876364917265E-3"/>
                  <c:y val="1.4201088696765944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2.9882228862717591E-3"/>
                  <c:y val="2.020003922337711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1.2151206567044374E-3"/>
                  <c:y val="1.9924354646397181E-2"/>
                </c:manualLayout>
              </c:layout>
              <c:spPr/>
              <c:txPr>
                <a:bodyPr/>
                <a:lstStyle/>
                <a:p>
                  <a:pPr>
                    <a:defRPr/>
                  </a:pPr>
                  <a:endParaRPr lang="zh-CN"/>
                </a:p>
              </c:txPr>
              <c:dLblPos val="outEnd"/>
              <c:showVal val="1"/>
              <c:extLst>
                <c:ext xmlns:c15="http://schemas.microsoft.com/office/drawing/2012/chart" uri="{CE6537A1-D6FC-4f65-9D91-7224C49458BB}">
                  <c15:layout>
                    <c:manualLayout>
                      <c:w val="0.0753786544557943"/>
                      <c:h val="0.0624399615754083"/>
                    </c:manualLayout>
                  </c15:layout>
                </c:ext>
              </c:extLst>
            </c:dLbl>
            <c:dLbl>
              <c:idx val="4"/>
              <c:layout>
                <c:manualLayout>
                  <c:x val="-3.0761117946915394E-3"/>
                  <c:y val="2.0381043868075589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7.925325818950342E-3"/>
                  <c:y val="1.749919948767210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2.6417752729834491E-3"/>
                  <c:y val="2.0172910662824294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3.9626629094751719E-3"/>
                  <c:y val="1.3992955491514629E-2"/>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Sheet1!$U$60:$U$67</c:f>
              <c:strCache>
                <c:ptCount val="8"/>
                <c:pt idx="0">
                  <c:v>五华区</c:v>
                </c:pt>
                <c:pt idx="1">
                  <c:v>高新区</c:v>
                </c:pt>
                <c:pt idx="2">
                  <c:v>经开区</c:v>
                </c:pt>
                <c:pt idx="3">
                  <c:v>呈贡区</c:v>
                </c:pt>
                <c:pt idx="4">
                  <c:v>官渡区</c:v>
                </c:pt>
                <c:pt idx="5">
                  <c:v>盘龙区</c:v>
                </c:pt>
                <c:pt idx="6">
                  <c:v>西山区</c:v>
                </c:pt>
                <c:pt idx="7">
                  <c:v>度假区</c:v>
                </c:pt>
              </c:strCache>
            </c:strRef>
          </c:cat>
          <c:val>
            <c:numRef>
              <c:f>Sheet1!$V$60:$V$67</c:f>
              <c:numCache>
                <c:formatCode>0.00%</c:formatCode>
                <c:ptCount val="8"/>
                <c:pt idx="0">
                  <c:v>0.98686802363755743</c:v>
                </c:pt>
                <c:pt idx="1">
                  <c:v>0.94748603351955363</c:v>
                </c:pt>
                <c:pt idx="2">
                  <c:v>0.95921696574224968</c:v>
                </c:pt>
                <c:pt idx="3">
                  <c:v>0.97383944601179884</c:v>
                </c:pt>
                <c:pt idx="4">
                  <c:v>0.96153846153846168</c:v>
                </c:pt>
                <c:pt idx="5">
                  <c:v>0.95654035538428661</c:v>
                </c:pt>
                <c:pt idx="6">
                  <c:v>0.95942982456140413</c:v>
                </c:pt>
                <c:pt idx="7">
                  <c:v>0.95494613124387928</c:v>
                </c:pt>
              </c:numCache>
            </c:numRef>
          </c:val>
        </c:ser>
        <c:ser>
          <c:idx val="1"/>
          <c:order val="1"/>
          <c:tx>
            <c:strRef>
              <c:f>Sheet1!$W$59</c:f>
              <c:strCache>
                <c:ptCount val="1"/>
                <c:pt idx="0">
                  <c:v>结案率</c:v>
                </c:pt>
              </c:strCache>
            </c:strRef>
          </c:tx>
          <c:spPr>
            <a:solidFill>
              <a:schemeClr val="accent2">
                <a:lumMod val="75000"/>
              </a:schemeClr>
            </a:solidFill>
            <a:ln>
              <a:noFill/>
            </a:ln>
            <a:effectLst/>
          </c:spPr>
          <c:dLbls>
            <c:dLbl>
              <c:idx val="0"/>
              <c:layout>
                <c:manualLayout>
                  <c:x val="5.2835505459668903E-3"/>
                  <c:y val="-3.1700288184438007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6.6044381824586253E-3"/>
                  <c:y val="-2.3054755043227598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1.3208876364917265E-3"/>
                  <c:y val="-1.4513288504642998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8.0857795746177141E-3"/>
                  <c:y val="-1.3728181996469937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2.6417752729834491E-3"/>
                  <c:y val="-8.6455331412103424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1.3208876364917265E-3"/>
                  <c:y val="-5.2033301312841122E-4"/>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3.9626629094751719E-3"/>
                  <c:y val="-2.0693243675952658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1.3208876364917265E-3"/>
                  <c:y val="-3.6111111111111184E-2"/>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Sheet1!$U$60:$U$67</c:f>
              <c:strCache>
                <c:ptCount val="8"/>
                <c:pt idx="0">
                  <c:v>五华区</c:v>
                </c:pt>
                <c:pt idx="1">
                  <c:v>高新区</c:v>
                </c:pt>
                <c:pt idx="2">
                  <c:v>经开区</c:v>
                </c:pt>
                <c:pt idx="3">
                  <c:v>呈贡区</c:v>
                </c:pt>
                <c:pt idx="4">
                  <c:v>官渡区</c:v>
                </c:pt>
                <c:pt idx="5">
                  <c:v>盘龙区</c:v>
                </c:pt>
                <c:pt idx="6">
                  <c:v>西山区</c:v>
                </c:pt>
                <c:pt idx="7">
                  <c:v>度假区</c:v>
                </c:pt>
              </c:strCache>
            </c:strRef>
          </c:cat>
          <c:val>
            <c:numRef>
              <c:f>Sheet1!$W$60:$W$67</c:f>
              <c:numCache>
                <c:formatCode>0.00%</c:formatCode>
                <c:ptCount val="8"/>
                <c:pt idx="0">
                  <c:v>0.98982271831910762</c:v>
                </c:pt>
                <c:pt idx="1">
                  <c:v>0.98882681564245811</c:v>
                </c:pt>
                <c:pt idx="2">
                  <c:v>0.98531810766720973</c:v>
                </c:pt>
                <c:pt idx="3">
                  <c:v>0.98435496281097656</c:v>
                </c:pt>
                <c:pt idx="4">
                  <c:v>0.98367808661926304</c:v>
                </c:pt>
                <c:pt idx="5">
                  <c:v>0.97859130807107741</c:v>
                </c:pt>
                <c:pt idx="6">
                  <c:v>0.97697368421052688</c:v>
                </c:pt>
                <c:pt idx="7">
                  <c:v>0.9725759059745348</c:v>
                </c:pt>
              </c:numCache>
            </c:numRef>
          </c:val>
        </c:ser>
        <c:dLbls>
          <c:showVal val="1"/>
        </c:dLbls>
        <c:gapWidth val="75"/>
        <c:overlap val="-25"/>
        <c:axId val="267699328"/>
        <c:axId val="267700864"/>
      </c:barChart>
      <c:catAx>
        <c:axId val="267699328"/>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crossAx val="267700864"/>
        <c:crosses val="autoZero"/>
        <c:auto val="1"/>
        <c:lblAlgn val="ctr"/>
        <c:lblOffset val="100"/>
        <c:tickMarkSkip val="1"/>
      </c:catAx>
      <c:valAx>
        <c:axId val="267700864"/>
        <c:scaling>
          <c:orientation val="minMax"/>
          <c:max val="1.1000000000000001"/>
          <c:min val="0"/>
        </c:scaling>
        <c:axPos val="l"/>
        <c:majorGridlines>
          <c:spPr>
            <a:ln w="9525" cap="flat" cmpd="sng" algn="ctr">
              <a:solidFill>
                <a:schemeClr val="tx1"/>
              </a:solidFill>
              <a:round/>
            </a:ln>
            <a:effectLst/>
          </c:spPr>
        </c:majorGridlines>
        <c:numFmt formatCode="0.00%"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267699328"/>
        <c:crosses val="autoZero"/>
        <c:crossBetween val="between"/>
        <c:majorUnit val="0.2"/>
        <c:minorUnit val="4.0000000000000022E-2"/>
      </c:valAx>
      <c:spPr>
        <a:noFill/>
        <a:ln>
          <a:noFill/>
        </a:ln>
        <a:effectLst/>
      </c:spPr>
    </c:plotArea>
    <c:legend>
      <c:legendPos val="b"/>
      <c:legendEntry>
        <c:idx val="0"/>
        <c:txPr>
          <a:bodyPr rot="0" spcFirstLastPara="0" vertOverflow="ellipsis" horzOverflow="overflow" vert="horz" wrap="square" anchor="ctr" anchorCtr="1"/>
          <a:lstStyle/>
          <a:p>
            <a:pPr>
              <a:defRPr sz="1000" b="1">
                <a:solidFill>
                  <a:sysClr val="windowText" lastClr="000000"/>
                </a:solidFill>
              </a:defRPr>
            </a:pPr>
            <a:endParaRPr lang="zh-CN"/>
          </a:p>
        </c:txPr>
      </c:legendEntry>
      <c:legendEntry>
        <c:idx val="1"/>
        <c:txPr>
          <a:bodyPr rot="0" spcFirstLastPara="0" vertOverflow="ellipsis" horzOverflow="overflow" vert="horz" wrap="square" anchor="ctr" anchorCtr="1"/>
          <a:lstStyle/>
          <a:p>
            <a:pPr>
              <a:defRPr sz="1000" b="1">
                <a:solidFill>
                  <a:sysClr val="windowText" lastClr="000000"/>
                </a:solidFill>
              </a:defRPr>
            </a:pPr>
            <a:endParaRPr lang="zh-CN"/>
          </a:p>
        </c:txPr>
      </c:legendEntry>
      <c:layout>
        <c:manualLayout>
          <c:xMode val="edge"/>
          <c:yMode val="edge"/>
          <c:x val="0.22807326523423688"/>
          <c:y val="0.89971181556196"/>
          <c:w val="0.53231771750616397"/>
          <c:h val="7.5888568683957686E-2"/>
        </c:manualLayout>
      </c:layout>
      <c:spPr>
        <a:noFill/>
        <a:ln>
          <a:noFill/>
        </a:ln>
        <a:effectLst/>
      </c:spPr>
      <c:txPr>
        <a:bodyPr rot="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legend>
    <c:plotVisOnly val="1"/>
    <c:dispBlanksAs val="gap"/>
  </c:chart>
  <c:spPr>
    <a:solidFill>
      <a:schemeClr val="bg1"/>
    </a:solidFill>
    <a:ln w="3175" cap="flat" cmpd="sng" algn="ctr">
      <a:solidFill>
        <a:schemeClr val="tx1"/>
      </a:solidFill>
      <a:round/>
    </a:ln>
    <a:effectLst/>
  </c:spPr>
  <c:txPr>
    <a:bodyPr rot="0" spcFirstLastPara="0" vertOverflow="ellipsis" horzOverflow="overflow" vert="horz" wrap="square" anchor="ctr" anchorCtr="1"/>
    <a:lstStyle/>
    <a:p>
      <a:pPr>
        <a:defRPr lang="zh-CN" sz="1000" kern="1200">
          <a:solidFill>
            <a:sysClr val="windowText" lastClr="000000"/>
          </a:solidFill>
          <a:latin typeface="+mn-lt"/>
          <a:ea typeface="+mn-ea"/>
          <a:cs typeface="+mn-cs"/>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9.700766785113149E-2"/>
          <c:y val="0.11858924996149715"/>
          <c:w val="0.88139143444922463"/>
          <c:h val="0.71014939165254964"/>
        </c:manualLayout>
      </c:layout>
      <c:barChart>
        <c:barDir val="col"/>
        <c:grouping val="clustered"/>
        <c:ser>
          <c:idx val="0"/>
          <c:order val="0"/>
          <c:tx>
            <c:strRef>
              <c:f>Sheet1!$U$71</c:f>
              <c:strCache>
                <c:ptCount val="1"/>
                <c:pt idx="0">
                  <c:v>按期结案率</c:v>
                </c:pt>
              </c:strCache>
            </c:strRef>
          </c:tx>
          <c:spPr>
            <a:solidFill>
              <a:schemeClr val="accent1"/>
            </a:solidFill>
            <a:ln>
              <a:noFill/>
            </a:ln>
            <a:effectLst/>
          </c:spPr>
          <c:dLbls>
            <c:dLbl>
              <c:idx val="0"/>
              <c:layout>
                <c:manualLayout>
                  <c:x val="-5.6106227791285291E-3"/>
                  <c:y val="1.1684188899299137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9.0587133530030794E-3"/>
                  <c:y val="8.8330219126889868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3.7313432835821016E-3"/>
                  <c:y val="9.7293058264733626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2.8053113895642411E-3"/>
                  <c:y val="1.0126485425424102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2.8053113895642411E-3"/>
                  <c:y val="9.2407207762205488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4.2079670843463753E-3"/>
                  <c:y val="5.6672142894370475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3.2581214462566515E-3"/>
                  <c:y val="1.3861081164330836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1.4026556947821199E-2"/>
                  <c:y val="9.3060010847419664E-3"/>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Sheet1!$T$72:$T$79</c:f>
              <c:strCache>
                <c:ptCount val="8"/>
                <c:pt idx="0">
                  <c:v>高新区</c:v>
                </c:pt>
                <c:pt idx="1">
                  <c:v>五华区</c:v>
                </c:pt>
                <c:pt idx="2">
                  <c:v>官渡区</c:v>
                </c:pt>
                <c:pt idx="3">
                  <c:v>度假区</c:v>
                </c:pt>
                <c:pt idx="4">
                  <c:v>经开区</c:v>
                </c:pt>
                <c:pt idx="5">
                  <c:v>盘龙区</c:v>
                </c:pt>
                <c:pt idx="6">
                  <c:v>呈贡区</c:v>
                </c:pt>
                <c:pt idx="7">
                  <c:v>西山区</c:v>
                </c:pt>
              </c:strCache>
            </c:strRef>
          </c:cat>
          <c:val>
            <c:numRef>
              <c:f>Sheet1!$U$72:$U$79</c:f>
              <c:numCache>
                <c:formatCode>0.00%</c:formatCode>
                <c:ptCount val="8"/>
                <c:pt idx="0">
                  <c:v>0.99847746650426306</c:v>
                </c:pt>
                <c:pt idx="1">
                  <c:v>0.99962315345191433</c:v>
                </c:pt>
                <c:pt idx="2">
                  <c:v>0.99872448979591777</c:v>
                </c:pt>
                <c:pt idx="3">
                  <c:v>0.99636018357334966</c:v>
                </c:pt>
                <c:pt idx="4">
                  <c:v>0.99861224489795797</c:v>
                </c:pt>
                <c:pt idx="5">
                  <c:v>0.99591165413533833</c:v>
                </c:pt>
                <c:pt idx="6">
                  <c:v>0.99873285966420777</c:v>
                </c:pt>
                <c:pt idx="7">
                  <c:v>0.99000103082156476</c:v>
                </c:pt>
              </c:numCache>
            </c:numRef>
          </c:val>
        </c:ser>
        <c:ser>
          <c:idx val="1"/>
          <c:order val="1"/>
          <c:tx>
            <c:strRef>
              <c:f>Sheet1!$V$71</c:f>
              <c:strCache>
                <c:ptCount val="1"/>
                <c:pt idx="0">
                  <c:v>结案率</c:v>
                </c:pt>
              </c:strCache>
            </c:strRef>
          </c:tx>
          <c:spPr>
            <a:solidFill>
              <a:schemeClr val="accent2">
                <a:lumMod val="75000"/>
              </a:schemeClr>
            </a:solidFill>
            <a:ln>
              <a:noFill/>
            </a:ln>
            <a:effectLst/>
          </c:spPr>
          <c:dLbls>
            <c:dLbl>
              <c:idx val="0"/>
              <c:layout>
                <c:manualLayout>
                  <c:x val="8.4159341686927177E-3"/>
                  <c:y val="-2.129454630925951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5.6106227791284814E-3"/>
                  <c:y val="-2.3101801940551277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7.0132784739106203E-3"/>
                  <c:y val="-2.7579105759007589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1.4026556947821602E-3"/>
                  <c:y val="-2.541198213460655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1.4026556947821201E-3"/>
                  <c:y val="-2.0934678316150312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8.4159341686928096E-3"/>
                  <c:y val="-2.25746370915688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1.2623901253039103E-2"/>
                  <c:y val="-2.7722162328661606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4.2079670843463753E-3"/>
                  <c:y val="-2.0769984050125399E-2"/>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Sheet1!$T$72:$T$79</c:f>
              <c:strCache>
                <c:ptCount val="8"/>
                <c:pt idx="0">
                  <c:v>高新区</c:v>
                </c:pt>
                <c:pt idx="1">
                  <c:v>五华区</c:v>
                </c:pt>
                <c:pt idx="2">
                  <c:v>官渡区</c:v>
                </c:pt>
                <c:pt idx="3">
                  <c:v>度假区</c:v>
                </c:pt>
                <c:pt idx="4">
                  <c:v>经开区</c:v>
                </c:pt>
                <c:pt idx="5">
                  <c:v>盘龙区</c:v>
                </c:pt>
                <c:pt idx="6">
                  <c:v>呈贡区</c:v>
                </c:pt>
                <c:pt idx="7">
                  <c:v>西山区</c:v>
                </c:pt>
              </c:strCache>
            </c:strRef>
          </c:cat>
          <c:val>
            <c:numRef>
              <c:f>Sheet1!$V$72:$V$79</c:f>
              <c:numCache>
                <c:formatCode>0.00%</c:formatCode>
                <c:ptCount val="8"/>
                <c:pt idx="0">
                  <c:v>0.9998984977669505</c:v>
                </c:pt>
                <c:pt idx="1">
                  <c:v>0.99962315345191433</c:v>
                </c:pt>
                <c:pt idx="2">
                  <c:v>0.99961026077097459</c:v>
                </c:pt>
                <c:pt idx="3">
                  <c:v>0.99952524133565379</c:v>
                </c:pt>
                <c:pt idx="4">
                  <c:v>0.99934693877551017</c:v>
                </c:pt>
                <c:pt idx="5">
                  <c:v>0.99920112781954851</c:v>
                </c:pt>
                <c:pt idx="6">
                  <c:v>0.99873285966420777</c:v>
                </c:pt>
                <c:pt idx="7">
                  <c:v>0.9965209772188437</c:v>
                </c:pt>
              </c:numCache>
            </c:numRef>
          </c:val>
        </c:ser>
        <c:dLbls>
          <c:showVal val="1"/>
        </c:dLbls>
        <c:gapWidth val="75"/>
        <c:overlap val="-25"/>
        <c:axId val="267639424"/>
        <c:axId val="274997632"/>
      </c:barChart>
      <c:catAx>
        <c:axId val="267639424"/>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crossAx val="274997632"/>
        <c:crosses val="autoZero"/>
        <c:auto val="1"/>
        <c:lblAlgn val="ctr"/>
        <c:lblOffset val="100"/>
        <c:tickMarkSkip val="1"/>
      </c:catAx>
      <c:valAx>
        <c:axId val="274997632"/>
        <c:scaling>
          <c:orientation val="minMax"/>
          <c:max val="1"/>
          <c:min val="0"/>
        </c:scaling>
        <c:axPos val="l"/>
        <c:majorGridlines>
          <c:spPr>
            <a:ln w="9525" cap="flat" cmpd="sng" algn="ctr">
              <a:solidFill>
                <a:schemeClr val="tx1"/>
              </a:solidFill>
              <a:round/>
            </a:ln>
            <a:effectLst/>
          </c:spPr>
        </c:majorGridlines>
        <c:numFmt formatCode="0.00%"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267639424"/>
        <c:crosses val="autoZero"/>
        <c:crossBetween val="between"/>
        <c:majorUnit val="0.2"/>
        <c:minorUnit val="4.0000000000000022E-2"/>
      </c:valAx>
      <c:spPr>
        <a:noFill/>
        <a:ln>
          <a:noFill/>
        </a:ln>
        <a:effectLst/>
      </c:spPr>
    </c:plotArea>
    <c:legend>
      <c:legendPos val="b"/>
      <c:legendEntry>
        <c:idx val="0"/>
        <c:txPr>
          <a:bodyPr rot="0" spcFirstLastPara="0" vertOverflow="ellipsis" horzOverflow="overflow" vert="horz" wrap="square" anchor="ctr" anchorCtr="1"/>
          <a:lstStyle/>
          <a:p>
            <a:pPr>
              <a:defRPr sz="1000" b="1">
                <a:solidFill>
                  <a:sysClr val="windowText" lastClr="000000"/>
                </a:solidFill>
              </a:defRPr>
            </a:pPr>
            <a:endParaRPr lang="zh-CN"/>
          </a:p>
        </c:txPr>
      </c:legendEntry>
      <c:legendEntry>
        <c:idx val="1"/>
        <c:txPr>
          <a:bodyPr rot="0" spcFirstLastPara="0" vertOverflow="ellipsis" horzOverflow="overflow" vert="horz" wrap="square" anchor="ctr" anchorCtr="1"/>
          <a:lstStyle/>
          <a:p>
            <a:pPr>
              <a:defRPr sz="1000" b="1">
                <a:solidFill>
                  <a:sysClr val="windowText" lastClr="000000"/>
                </a:solidFill>
              </a:defRPr>
            </a:pPr>
            <a:endParaRPr lang="zh-CN"/>
          </a:p>
        </c:txPr>
      </c:legendEntry>
      <c:layout>
        <c:manualLayout>
          <c:xMode val="edge"/>
          <c:yMode val="edge"/>
          <c:x val="0.24078922760426424"/>
          <c:y val="0.91175111658709584"/>
          <c:w val="0.54703572096502651"/>
          <c:h val="6.3144925304173691E-2"/>
        </c:manualLayout>
      </c:layout>
      <c:spPr>
        <a:noFill/>
        <a:ln>
          <a:noFill/>
        </a:ln>
        <a:effectLst/>
      </c:spPr>
      <c:txPr>
        <a:bodyPr rot="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legend>
    <c:plotVisOnly val="1"/>
    <c:dispBlanksAs val="gap"/>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0160227879651128"/>
          <c:y val="0.117680286198456"/>
          <c:w val="0.88415524301228399"/>
          <c:h val="0.65863302579551963"/>
        </c:manualLayout>
      </c:layout>
      <c:barChart>
        <c:barDir val="col"/>
        <c:grouping val="clustered"/>
        <c:ser>
          <c:idx val="0"/>
          <c:order val="0"/>
          <c:tx>
            <c:strRef>
              <c:f>Sheet1!$K$117</c:f>
              <c:strCache>
                <c:ptCount val="1"/>
                <c:pt idx="0">
                  <c:v>按期结案率</c:v>
                </c:pt>
              </c:strCache>
            </c:strRef>
          </c:tx>
          <c:spPr>
            <a:solidFill>
              <a:schemeClr val="accent1"/>
            </a:solidFill>
            <a:ln>
              <a:noFill/>
            </a:ln>
            <a:effectLst/>
          </c:spPr>
          <c:dLbls>
            <c:dLbl>
              <c:idx val="0"/>
              <c:layout>
                <c:manualLayout>
                  <c:x val="-7.9250816813142906E-4"/>
                  <c:y val="1.4950286344863303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6.8875951739350233E-5"/>
                  <c:y val="1.0029065538267129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4.0056969912764823E-3"/>
                  <c:y val="1.5348930953194772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4.0056969912764823E-3"/>
                  <c:y val="1.4186924119243702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0"/>
                  <c:y val="2.0365803167781905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2.4895566067529989E-3"/>
                  <c:y val="1.8337651983256903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1.1543242763275021E-3"/>
                  <c:y val="5.6845830322155766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3.6181610819599643E-4"/>
                  <c:y val="1.4959531746074903E-2"/>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Sheet1!$J$118:$J$125</c:f>
              <c:strCache>
                <c:ptCount val="8"/>
                <c:pt idx="0">
                  <c:v>高新区</c:v>
                </c:pt>
                <c:pt idx="1">
                  <c:v>五华区</c:v>
                </c:pt>
                <c:pt idx="2">
                  <c:v>官渡区</c:v>
                </c:pt>
                <c:pt idx="3">
                  <c:v>度假区</c:v>
                </c:pt>
                <c:pt idx="4">
                  <c:v>呈贡区</c:v>
                </c:pt>
                <c:pt idx="5">
                  <c:v>经开区</c:v>
                </c:pt>
                <c:pt idx="6">
                  <c:v>盘龙区</c:v>
                </c:pt>
                <c:pt idx="7">
                  <c:v>西山区</c:v>
                </c:pt>
              </c:strCache>
            </c:strRef>
          </c:cat>
          <c:val>
            <c:numRef>
              <c:f>Sheet1!$K$118:$K$125</c:f>
              <c:numCache>
                <c:formatCode>0.00%</c:formatCode>
                <c:ptCount val="8"/>
                <c:pt idx="0">
                  <c:v>0.99520185307743214</c:v>
                </c:pt>
                <c:pt idx="1">
                  <c:v>0.99791680666621851</c:v>
                </c:pt>
                <c:pt idx="2">
                  <c:v>0.99643519874987796</c:v>
                </c:pt>
                <c:pt idx="3">
                  <c:v>0.99306037473976316</c:v>
                </c:pt>
                <c:pt idx="4">
                  <c:v>0.99654966491938168</c:v>
                </c:pt>
                <c:pt idx="5">
                  <c:v>0.99349196664632911</c:v>
                </c:pt>
                <c:pt idx="6">
                  <c:v>0.98729582577132458</c:v>
                </c:pt>
                <c:pt idx="7">
                  <c:v>0.98627215051411066</c:v>
                </c:pt>
              </c:numCache>
            </c:numRef>
          </c:val>
        </c:ser>
        <c:ser>
          <c:idx val="1"/>
          <c:order val="1"/>
          <c:tx>
            <c:strRef>
              <c:f>Sheet1!$L$117</c:f>
              <c:strCache>
                <c:ptCount val="1"/>
                <c:pt idx="0">
                  <c:v>结案率</c:v>
                </c:pt>
              </c:strCache>
            </c:strRef>
          </c:tx>
          <c:spPr>
            <a:solidFill>
              <a:schemeClr val="accent2">
                <a:lumMod val="75000"/>
              </a:schemeClr>
            </a:solidFill>
            <a:ln>
              <a:noFill/>
            </a:ln>
            <a:effectLst/>
          </c:spPr>
          <c:dLbls>
            <c:dLbl>
              <c:idx val="0"/>
              <c:layout>
                <c:manualLayout>
                  <c:x val="1.6022787965105905E-2"/>
                  <c:y val="-2.6006549797726916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0"/>
                  <c:y val="-2.6006549797726805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1.3352323304254921E-3"/>
                  <c:y val="-3.0127140790383099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4.0056969912764823E-3"/>
                  <c:y val="-2.5802773363859055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2.6704646608509981E-3"/>
                  <c:y val="-2.4077502999071958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4.0056969912764823E-3"/>
                  <c:y val="-2.0423185835629812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5.3409293217019814E-3"/>
                  <c:y val="-2.8896166441918697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6.6761616521274787E-3"/>
                  <c:y val="-4.354011898916469E-2"/>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Sheet1!$J$118:$J$125</c:f>
              <c:strCache>
                <c:ptCount val="8"/>
                <c:pt idx="0">
                  <c:v>高新区</c:v>
                </c:pt>
                <c:pt idx="1">
                  <c:v>五华区</c:v>
                </c:pt>
                <c:pt idx="2">
                  <c:v>官渡区</c:v>
                </c:pt>
                <c:pt idx="3">
                  <c:v>度假区</c:v>
                </c:pt>
                <c:pt idx="4">
                  <c:v>呈贡区</c:v>
                </c:pt>
                <c:pt idx="5">
                  <c:v>经开区</c:v>
                </c:pt>
                <c:pt idx="6">
                  <c:v>盘龙区</c:v>
                </c:pt>
                <c:pt idx="7">
                  <c:v>西山区</c:v>
                </c:pt>
              </c:strCache>
            </c:strRef>
          </c:cat>
          <c:val>
            <c:numRef>
              <c:f>Sheet1!$L$118:$L$125</c:f>
              <c:numCache>
                <c:formatCode>0.00%</c:formatCode>
                <c:ptCount val="8"/>
                <c:pt idx="0">
                  <c:v>0.99917273328921241</c:v>
                </c:pt>
                <c:pt idx="1">
                  <c:v>0.99811840602110069</c:v>
                </c:pt>
                <c:pt idx="2">
                  <c:v>0.99790018556499649</c:v>
                </c:pt>
                <c:pt idx="3">
                  <c:v>0.99722414989590469</c:v>
                </c:pt>
                <c:pt idx="4">
                  <c:v>0.99721319089642269</c:v>
                </c:pt>
                <c:pt idx="5">
                  <c:v>0.9965426072808623</c:v>
                </c:pt>
                <c:pt idx="6">
                  <c:v>0.99473684210526259</c:v>
                </c:pt>
                <c:pt idx="7">
                  <c:v>0.9920695690220952</c:v>
                </c:pt>
              </c:numCache>
            </c:numRef>
          </c:val>
        </c:ser>
        <c:dLbls>
          <c:showVal val="1"/>
        </c:dLbls>
        <c:gapWidth val="75"/>
        <c:overlap val="-25"/>
        <c:axId val="275087744"/>
        <c:axId val="275089280"/>
      </c:barChart>
      <c:catAx>
        <c:axId val="275087744"/>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crossAx val="275089280"/>
        <c:crosses val="autoZero"/>
        <c:auto val="1"/>
        <c:lblAlgn val="ctr"/>
        <c:lblOffset val="100"/>
        <c:tickMarkSkip val="1"/>
      </c:catAx>
      <c:valAx>
        <c:axId val="275089280"/>
        <c:scaling>
          <c:orientation val="minMax"/>
          <c:max val="1"/>
          <c:min val="0"/>
        </c:scaling>
        <c:axPos val="l"/>
        <c:majorGridlines>
          <c:spPr>
            <a:ln w="9525" cap="flat" cmpd="sng" algn="ctr">
              <a:solidFill>
                <a:schemeClr val="tx1"/>
              </a:solidFill>
              <a:round/>
            </a:ln>
            <a:effectLst/>
          </c:spPr>
        </c:majorGridlines>
        <c:numFmt formatCode="0.00%"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275087744"/>
        <c:crosses val="autoZero"/>
        <c:crossBetween val="between"/>
        <c:majorUnit val="0.2"/>
        <c:minorUnit val="2.0000000000000011E-2"/>
      </c:valAx>
      <c:spPr>
        <a:noFill/>
        <a:ln>
          <a:noFill/>
        </a:ln>
        <a:effectLst/>
      </c:spPr>
    </c:plotArea>
    <c:legend>
      <c:legendPos val="b"/>
      <c:legendEntry>
        <c:idx val="0"/>
        <c:txPr>
          <a:bodyPr rot="0" spcFirstLastPara="0" vertOverflow="ellipsis" horzOverflow="overflow" vert="horz" wrap="square" anchor="ctr" anchorCtr="1"/>
          <a:lstStyle/>
          <a:p>
            <a:pPr>
              <a:defRPr sz="1000" b="1">
                <a:solidFill>
                  <a:sysClr val="windowText" lastClr="000000"/>
                </a:solidFill>
              </a:defRPr>
            </a:pPr>
            <a:endParaRPr lang="zh-CN"/>
          </a:p>
        </c:txPr>
      </c:legendEntry>
      <c:legendEntry>
        <c:idx val="1"/>
        <c:txPr>
          <a:bodyPr rot="0" spcFirstLastPara="0" vertOverflow="ellipsis" horzOverflow="overflow" vert="horz" wrap="square" anchor="ctr" anchorCtr="1"/>
          <a:lstStyle/>
          <a:p>
            <a:pPr>
              <a:defRPr sz="1000" b="1">
                <a:solidFill>
                  <a:sysClr val="windowText" lastClr="000000"/>
                </a:solidFill>
              </a:defRPr>
            </a:pPr>
            <a:endParaRPr lang="zh-CN"/>
          </a:p>
        </c:txPr>
      </c:legendEntry>
      <c:layout>
        <c:manualLayout>
          <c:xMode val="edge"/>
          <c:yMode val="edge"/>
          <c:x val="0.233220580380986"/>
          <c:y val="0.91263415552626559"/>
          <c:w val="0.55812711411785698"/>
          <c:h val="6.4394652607795103E-2"/>
        </c:manualLayout>
      </c:layout>
      <c:spPr>
        <a:noFill/>
        <a:ln>
          <a:noFill/>
        </a:ln>
        <a:effectLst/>
      </c:spPr>
      <c:txPr>
        <a:bodyPr rot="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legend>
    <c:plotVisOnly val="1"/>
    <c:dispBlanksAs val="gap"/>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9439941046426113E-2"/>
          <c:y val="8.3834517951521845E-2"/>
          <c:w val="0.83126381724392062"/>
          <c:h val="0.73100054674685599"/>
        </c:manualLayout>
      </c:layout>
      <c:barChart>
        <c:barDir val="col"/>
        <c:grouping val="clustered"/>
        <c:ser>
          <c:idx val="0"/>
          <c:order val="0"/>
          <c:tx>
            <c:strRef>
              <c:f>Sheet1!$Q$141</c:f>
              <c:strCache>
                <c:ptCount val="1"/>
                <c:pt idx="0">
                  <c:v>非漏报案件数</c:v>
                </c:pt>
              </c:strCache>
            </c:strRef>
          </c:tx>
          <c:spPr>
            <a:solidFill>
              <a:schemeClr val="accent1"/>
            </a:solidFill>
            <a:ln>
              <a:noFill/>
            </a:ln>
            <a:effectLst/>
          </c:spPr>
          <c:dLbls>
            <c:spPr>
              <a:noFill/>
              <a:ln>
                <a:noFill/>
              </a:ln>
              <a:effectLst/>
            </c:spPr>
            <c:txPr>
              <a:bodyPr rot="0" spcFirstLastPara="0" vertOverflow="ellipsis" horzOverflow="overflow" vert="horz" wrap="square" anchor="ctr" anchorCtr="1"/>
              <a:lstStyle/>
              <a:p>
                <a:pPr>
                  <a:defRPr sz="1100" b="1" kern="120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Sheet1!$P$142:$P$149</c:f>
              <c:strCache>
                <c:ptCount val="8"/>
                <c:pt idx="0">
                  <c:v>官渡区</c:v>
                </c:pt>
                <c:pt idx="1">
                  <c:v>五华区</c:v>
                </c:pt>
                <c:pt idx="2">
                  <c:v>西山区</c:v>
                </c:pt>
                <c:pt idx="3">
                  <c:v>呈贡区</c:v>
                </c:pt>
                <c:pt idx="4">
                  <c:v>高新区</c:v>
                </c:pt>
                <c:pt idx="5">
                  <c:v>度假区</c:v>
                </c:pt>
                <c:pt idx="6">
                  <c:v>盘龙区</c:v>
                </c:pt>
                <c:pt idx="7">
                  <c:v>经开区</c:v>
                </c:pt>
              </c:strCache>
            </c:strRef>
          </c:cat>
          <c:val>
            <c:numRef>
              <c:f>Sheet1!$Q$142:$Q$149</c:f>
              <c:numCache>
                <c:formatCode>General</c:formatCode>
                <c:ptCount val="8"/>
                <c:pt idx="0">
                  <c:v>59</c:v>
                </c:pt>
                <c:pt idx="1">
                  <c:v>172</c:v>
                </c:pt>
                <c:pt idx="2">
                  <c:v>206</c:v>
                </c:pt>
                <c:pt idx="3">
                  <c:v>180</c:v>
                </c:pt>
                <c:pt idx="4">
                  <c:v>79</c:v>
                </c:pt>
                <c:pt idx="5">
                  <c:v>85</c:v>
                </c:pt>
                <c:pt idx="6">
                  <c:v>242</c:v>
                </c:pt>
                <c:pt idx="7">
                  <c:v>76</c:v>
                </c:pt>
              </c:numCache>
            </c:numRef>
          </c:val>
        </c:ser>
        <c:ser>
          <c:idx val="1"/>
          <c:order val="1"/>
          <c:tx>
            <c:strRef>
              <c:f>Sheet1!$R$141</c:f>
              <c:strCache>
                <c:ptCount val="1"/>
                <c:pt idx="0">
                  <c:v>市级案件数</c:v>
                </c:pt>
              </c:strCache>
            </c:strRef>
          </c:tx>
          <c:spPr>
            <a:solidFill>
              <a:schemeClr val="accent2">
                <a:lumMod val="75000"/>
              </a:schemeClr>
            </a:solidFill>
            <a:ln>
              <a:noFill/>
            </a:ln>
            <a:effectLst/>
          </c:spPr>
          <c:dLbls>
            <c:dLbl>
              <c:idx val="0"/>
              <c:layout>
                <c:manualLayout>
                  <c:x val="0"/>
                  <c:y val="8.2012028430836527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1.9299247367343317E-2"/>
                  <c:y val="2.3788416352408918E-2"/>
                </c:manualLayout>
              </c:layout>
              <c:spPr>
                <a:noFill/>
                <a:ln>
                  <a:noFill/>
                </a:ln>
                <a:effectLst/>
              </c:spPr>
              <c:txPr>
                <a:bodyPr rot="0" spcFirstLastPara="0" vertOverflow="ellipsis" horzOverflow="overflow" vert="horz" wrap="square" anchor="ctr" anchorCtr="1"/>
                <a:lstStyle/>
                <a:p>
                  <a:pPr>
                    <a:defRPr sz="1100" b="0" kern="1200">
                      <a:solidFill>
                        <a:schemeClr val="tx1">
                          <a:lumMod val="75000"/>
                          <a:lumOff val="25000"/>
                        </a:schemeClr>
                      </a:solidFill>
                      <a:latin typeface="+mn-lt"/>
                      <a:ea typeface="+mn-ea"/>
                      <a:cs typeface="+mn-cs"/>
                    </a:defRPr>
                  </a:pPr>
                  <a:endParaRPr lang="zh-CN"/>
                </a:p>
              </c:txPr>
              <c:dLblPos val="outEnd"/>
              <c:showVal val="1"/>
            </c:dLbl>
            <c:dLbl>
              <c:idx val="2"/>
              <c:layout>
                <c:manualLayout>
                  <c:x val="1.2062029604589583E-2"/>
                  <c:y val="1.6991725966006389E-2"/>
                </c:manualLayout>
              </c:layout>
              <c:spPr>
                <a:noFill/>
                <a:ln>
                  <a:noFill/>
                </a:ln>
                <a:effectLst/>
              </c:spPr>
              <c:txPr>
                <a:bodyPr rot="0" spcFirstLastPara="0" vertOverflow="ellipsis" horzOverflow="overflow" vert="horz" wrap="square" anchor="ctr" anchorCtr="1"/>
                <a:lstStyle/>
                <a:p>
                  <a:pPr>
                    <a:defRPr sz="1100" b="0" kern="1200">
                      <a:solidFill>
                        <a:schemeClr val="tx1">
                          <a:lumMod val="75000"/>
                          <a:lumOff val="25000"/>
                        </a:schemeClr>
                      </a:solidFill>
                      <a:latin typeface="+mn-lt"/>
                      <a:ea typeface="+mn-ea"/>
                      <a:cs typeface="+mn-cs"/>
                    </a:defRPr>
                  </a:pPr>
                  <a:endParaRPr lang="zh-CN"/>
                </a:p>
              </c:txPr>
              <c:dLblPos val="outEnd"/>
              <c:showVal val="1"/>
            </c:dLbl>
            <c:dLbl>
              <c:idx val="3"/>
              <c:layout>
                <c:manualLayout>
                  <c:x val="3.4102301967117575E-2"/>
                  <c:y val="1.8834859957405633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0"/>
                  <c:y val="-2.733734281027893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1.3817243920412699E-3"/>
                  <c:y val="-9.4247860224124143E-4"/>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6.0608629829043581E-6"/>
                  <c:y val="-2.6390019354673648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1.3817243920412699E-3"/>
                  <c:y val="-8.2012028430836527E-3"/>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Sheet1!$P$142:$P$149</c:f>
              <c:strCache>
                <c:ptCount val="8"/>
                <c:pt idx="0">
                  <c:v>官渡区</c:v>
                </c:pt>
                <c:pt idx="1">
                  <c:v>五华区</c:v>
                </c:pt>
                <c:pt idx="2">
                  <c:v>西山区</c:v>
                </c:pt>
                <c:pt idx="3">
                  <c:v>呈贡区</c:v>
                </c:pt>
                <c:pt idx="4">
                  <c:v>高新区</c:v>
                </c:pt>
                <c:pt idx="5">
                  <c:v>度假区</c:v>
                </c:pt>
                <c:pt idx="6">
                  <c:v>盘龙区</c:v>
                </c:pt>
                <c:pt idx="7">
                  <c:v>经开区</c:v>
                </c:pt>
              </c:strCache>
            </c:strRef>
          </c:cat>
          <c:val>
            <c:numRef>
              <c:f>Sheet1!$R$142:$R$149</c:f>
              <c:numCache>
                <c:formatCode>General</c:formatCode>
                <c:ptCount val="8"/>
                <c:pt idx="0">
                  <c:v>11594</c:v>
                </c:pt>
                <c:pt idx="1">
                  <c:v>8366</c:v>
                </c:pt>
                <c:pt idx="2">
                  <c:v>7806</c:v>
                </c:pt>
                <c:pt idx="3">
                  <c:v>6517</c:v>
                </c:pt>
                <c:pt idx="4">
                  <c:v>1772</c:v>
                </c:pt>
                <c:pt idx="5">
                  <c:v>2132</c:v>
                </c:pt>
                <c:pt idx="6">
                  <c:v>5783</c:v>
                </c:pt>
                <c:pt idx="7">
                  <c:v>1404</c:v>
                </c:pt>
              </c:numCache>
            </c:numRef>
          </c:val>
        </c:ser>
        <c:dLbls>
          <c:showVal val="1"/>
        </c:dLbls>
        <c:gapWidth val="75"/>
        <c:overlap val="-25"/>
        <c:axId val="268366592"/>
        <c:axId val="268368128"/>
      </c:barChart>
      <c:lineChart>
        <c:grouping val="standard"/>
        <c:ser>
          <c:idx val="2"/>
          <c:order val="2"/>
          <c:tx>
            <c:strRef>
              <c:f>Sheet1!$S$141</c:f>
              <c:strCache>
                <c:ptCount val="1"/>
                <c:pt idx="0">
                  <c:v>漏报率</c:v>
                </c:pt>
              </c:strCache>
            </c:strRef>
          </c:tx>
          <c:spPr>
            <a:ln w="28575" cap="rnd">
              <a:solidFill>
                <a:schemeClr val="accent3"/>
              </a:solidFill>
              <a:round/>
            </a:ln>
            <a:effectLst/>
          </c:spPr>
          <c:marker>
            <c:symbol val="none"/>
          </c:marker>
          <c:dLbls>
            <c:dLbl>
              <c:idx val="0"/>
              <c:layout>
                <c:manualLayout>
                  <c:x val="-3.0936100626307379E-2"/>
                  <c:y val="-5.4298127124004406E-2"/>
                </c:manualLayout>
              </c:layout>
              <c:spPr/>
              <c:txPr>
                <a:bodyPr/>
                <a:lstStyle/>
                <a:p>
                  <a:pPr>
                    <a:defRPr/>
                  </a:pPr>
                  <a:endParaRPr lang="zh-CN"/>
                </a:p>
              </c:txPr>
              <c:dLblPos val="r"/>
              <c:showVal val="1"/>
              <c:extLst>
                <c:ext xmlns:c15="http://schemas.microsoft.com/office/drawing/2012/chart" uri="{CE6537A1-D6FC-4f65-9D91-7224C49458BB}">
                  <c15:layout/>
                </c:ext>
              </c:extLst>
            </c:dLbl>
            <c:dLbl>
              <c:idx val="1"/>
              <c:layout>
                <c:manualLayout>
                  <c:x val="-1.934407632776354E-2"/>
                  <c:y val="-4.5069014503976733E-2"/>
                </c:manualLayout>
              </c:layout>
              <c:spPr/>
              <c:txPr>
                <a:bodyPr/>
                <a:lstStyle/>
                <a:p>
                  <a:pPr>
                    <a:defRPr/>
                  </a:pPr>
                  <a:endParaRPr lang="zh-CN"/>
                </a:p>
              </c:txPr>
              <c:dLblPos val="r"/>
              <c:showVal val="1"/>
              <c:extLst>
                <c:ext xmlns:c15="http://schemas.microsoft.com/office/drawing/2012/chart" uri="{CE6537A1-D6FC-4f65-9D91-7224C49458BB}">
                  <c15:layout/>
                </c:ext>
              </c:extLst>
            </c:dLbl>
            <c:dLbl>
              <c:idx val="2"/>
              <c:layout>
                <c:manualLayout>
                  <c:x val="-5.1982598765228094E-3"/>
                  <c:y val="-7.6983222075436342E-2"/>
                </c:manualLayout>
              </c:layout>
              <c:spPr/>
              <c:txPr>
                <a:bodyPr/>
                <a:lstStyle/>
                <a:p>
                  <a:pPr>
                    <a:defRPr/>
                  </a:pPr>
                  <a:endParaRPr lang="zh-CN"/>
                </a:p>
              </c:txPr>
              <c:dLblPos val="r"/>
              <c:showVal val="1"/>
              <c:extLst>
                <c:ext xmlns:c15="http://schemas.microsoft.com/office/drawing/2012/chart" uri="{CE6537A1-D6FC-4f65-9D91-7224C49458BB}">
                  <c15:layout/>
                </c:ext>
              </c:extLst>
            </c:dLbl>
            <c:dLbl>
              <c:idx val="3"/>
              <c:layout>
                <c:manualLayout>
                  <c:x val="-1.8246146703912704E-2"/>
                  <c:y val="-2.718676154561021E-2"/>
                </c:manualLayout>
              </c:layout>
              <c:spPr/>
              <c:txPr>
                <a:bodyPr/>
                <a:lstStyle/>
                <a:p>
                  <a:pPr>
                    <a:defRPr/>
                  </a:pPr>
                  <a:endParaRPr lang="zh-CN"/>
                </a:p>
              </c:txPr>
              <c:dLblPos val="r"/>
              <c:showVal val="1"/>
              <c:extLst>
                <c:ext xmlns:c15="http://schemas.microsoft.com/office/drawing/2012/chart" uri="{CE6537A1-D6FC-4f65-9D91-7224C49458BB}">
                  <c15:layout>
                    <c:manualLayout>
                      <c:w val="0.0729550478997789"/>
                      <c:h val="0.0594131583743393"/>
                    </c:manualLayout>
                  </c15:layout>
                </c:ext>
              </c:extLst>
            </c:dLbl>
            <c:dLbl>
              <c:idx val="4"/>
              <c:layout>
                <c:manualLayout>
                  <c:x val="-1.5154088154251134E-2"/>
                  <c:y val="2.0390071159207709E-2"/>
                </c:manualLayout>
              </c:layout>
              <c:spPr/>
              <c:txPr>
                <a:bodyPr/>
                <a:lstStyle/>
                <a:p>
                  <a:pPr>
                    <a:defRPr/>
                  </a:pPr>
                  <a:endParaRPr lang="zh-CN"/>
                </a:p>
              </c:txPr>
              <c:dLblPos val="r"/>
              <c:showVal val="1"/>
              <c:extLst>
                <c:ext xmlns:c15="http://schemas.microsoft.com/office/drawing/2012/chart" uri="{CE6537A1-D6FC-4f65-9D91-7224C49458BB}">
                  <c15:layout/>
                </c:ext>
              </c:extLst>
            </c:dLbl>
            <c:dLbl>
              <c:idx val="5"/>
              <c:layout>
                <c:manualLayout>
                  <c:x val="-1.3398920381866762E-2"/>
                  <c:y val="-1.4048277373469842E-3"/>
                </c:manualLayout>
              </c:layout>
              <c:spPr/>
              <c:txPr>
                <a:bodyPr/>
                <a:lstStyle/>
                <a:p>
                  <a:pPr>
                    <a:defRPr/>
                  </a:pPr>
                  <a:endParaRPr lang="zh-CN"/>
                </a:p>
              </c:txPr>
              <c:dLblPos val="r"/>
              <c:showVal val="1"/>
              <c:extLst>
                <c:ext xmlns:c15="http://schemas.microsoft.com/office/drawing/2012/chart" uri="{CE6537A1-D6FC-4f65-9D91-7224C49458BB}">
                  <c15:layout/>
                </c:ext>
              </c:extLst>
            </c:dLbl>
            <c:dLbl>
              <c:idx val="6"/>
              <c:layout>
                <c:manualLayout>
                  <c:x val="-2.7634487840825397E-3"/>
                  <c:y val="-1.3668671405139428E-2"/>
                </c:manualLayout>
              </c:layout>
              <c:spPr/>
              <c:txPr>
                <a:bodyPr/>
                <a:lstStyle/>
                <a:p>
                  <a:pPr>
                    <a:defRPr/>
                  </a:pPr>
                  <a:endParaRPr lang="zh-CN"/>
                </a:p>
              </c:txPr>
              <c:dLblPos val="r"/>
              <c:showVal val="1"/>
              <c:extLst>
                <c:ext xmlns:c15="http://schemas.microsoft.com/office/drawing/2012/chart" uri="{CE6537A1-D6FC-4f65-9D91-7224C49458BB}">
                  <c15:layout/>
                </c:ext>
              </c:extLst>
            </c:dLbl>
            <c:dLbl>
              <c:idx val="7"/>
              <c:layout>
                <c:manualLayout>
                  <c:x val="-2.3587270399950511E-2"/>
                  <c:y val="-1.7722370522840106E-2"/>
                </c:manualLayout>
              </c:layout>
              <c:spPr/>
              <c:txPr>
                <a:bodyPr/>
                <a:lstStyle/>
                <a:p>
                  <a:pPr>
                    <a:defRPr/>
                  </a:pPr>
                  <a:endParaRPr lang="zh-CN"/>
                </a:p>
              </c:txPr>
              <c:dLblPos val="r"/>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chemeClr val="tx1">
                        <a:lumMod val="75000"/>
                        <a:lumOff val="25000"/>
                      </a:schemeClr>
                    </a:solidFill>
                    <a:latin typeface="+mn-lt"/>
                    <a:ea typeface="+mn-ea"/>
                    <a:cs typeface="+mn-cs"/>
                  </a:defRPr>
                </a:pPr>
                <a:endParaRPr lang="zh-CN"/>
              </a:p>
            </c:txPr>
            <c:dLblPos val="r"/>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Sheet1!$P$142:$P$149</c:f>
              <c:strCache>
                <c:ptCount val="8"/>
                <c:pt idx="0">
                  <c:v>官渡区</c:v>
                </c:pt>
                <c:pt idx="1">
                  <c:v>五华区</c:v>
                </c:pt>
                <c:pt idx="2">
                  <c:v>西山区</c:v>
                </c:pt>
                <c:pt idx="3">
                  <c:v>呈贡区</c:v>
                </c:pt>
                <c:pt idx="4">
                  <c:v>高新区</c:v>
                </c:pt>
                <c:pt idx="5">
                  <c:v>度假区</c:v>
                </c:pt>
                <c:pt idx="6">
                  <c:v>盘龙区</c:v>
                </c:pt>
                <c:pt idx="7">
                  <c:v>经开区</c:v>
                </c:pt>
              </c:strCache>
            </c:strRef>
          </c:cat>
          <c:val>
            <c:numRef>
              <c:f>Sheet1!$S$142:$S$149</c:f>
              <c:numCache>
                <c:formatCode>0.00%</c:formatCode>
                <c:ptCount val="8"/>
                <c:pt idx="0">
                  <c:v>0.20400000000000004</c:v>
                </c:pt>
                <c:pt idx="1">
                  <c:v>0.20066666666666666</c:v>
                </c:pt>
                <c:pt idx="2">
                  <c:v>0.19933333333333347</c:v>
                </c:pt>
                <c:pt idx="3">
                  <c:v>0.19933333333333347</c:v>
                </c:pt>
                <c:pt idx="4">
                  <c:v>0.19733333333333344</c:v>
                </c:pt>
                <c:pt idx="5">
                  <c:v>0.19733333333333344</c:v>
                </c:pt>
                <c:pt idx="6">
                  <c:v>0.19666666666666663</c:v>
                </c:pt>
                <c:pt idx="7">
                  <c:v>0.19600000000000001</c:v>
                </c:pt>
              </c:numCache>
            </c:numRef>
          </c:val>
        </c:ser>
        <c:dLbls>
          <c:showVal val="1"/>
        </c:dLbls>
        <c:marker val="1"/>
        <c:axId val="278142976"/>
        <c:axId val="278144512"/>
      </c:lineChart>
      <c:catAx>
        <c:axId val="268366592"/>
        <c:scaling>
          <c:orientation val="minMax"/>
        </c:scaling>
        <c:axPos val="b"/>
        <c:numFmt formatCode="General" sourceLinked="1"/>
        <c:majorTickMark val="none"/>
        <c:tickLblPos val="nextTo"/>
        <c:spPr>
          <a:noFill/>
          <a:ln w="9525" cap="flat" cmpd="sng" algn="ctr">
            <a:solidFill>
              <a:schemeClr val="tx1"/>
            </a:solidFill>
            <a:round/>
          </a:ln>
          <a:effectLst/>
        </c:spPr>
        <c:txPr>
          <a:bodyPr rot="0" spcFirstLastPara="0" vertOverflow="ellipsis" horzOverflow="overflow" vert="horz" wrap="square" anchor="ctr" anchorCtr="1"/>
          <a:lstStyle/>
          <a:p>
            <a:pPr>
              <a:defRPr sz="1000" b="1" kern="1200">
                <a:solidFill>
                  <a:schemeClr val="tx1">
                    <a:lumMod val="65000"/>
                    <a:lumOff val="35000"/>
                  </a:schemeClr>
                </a:solidFill>
                <a:latin typeface="+mn-lt"/>
                <a:ea typeface="+mn-ea"/>
                <a:cs typeface="+mn-cs"/>
              </a:defRPr>
            </a:pPr>
            <a:endParaRPr lang="zh-CN"/>
          </a:p>
        </c:txPr>
        <c:crossAx val="268368128"/>
        <c:crosses val="autoZero"/>
        <c:auto val="1"/>
        <c:lblAlgn val="ctr"/>
        <c:lblOffset val="100"/>
        <c:tickMarkSkip val="1"/>
      </c:catAx>
      <c:valAx>
        <c:axId val="268368128"/>
        <c:scaling>
          <c:orientation val="minMax"/>
        </c:scaling>
        <c:axPos val="l"/>
        <c:majorGridlines>
          <c:spPr>
            <a:ln w="9525" cap="flat" cmpd="sng" algn="ctr">
              <a:solidFill>
                <a:schemeClr val="tx1"/>
              </a:solidFill>
              <a:round/>
            </a:ln>
            <a:effectLst/>
          </c:spPr>
        </c:majorGridlines>
        <c:numFmt formatCode="General"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268366592"/>
        <c:crosses val="autoZero"/>
        <c:crossBetween val="between"/>
      </c:valAx>
      <c:catAx>
        <c:axId val="278142976"/>
        <c:scaling>
          <c:orientation val="minMax"/>
        </c:scaling>
        <c:delete val="1"/>
        <c:axPos val="b"/>
        <c:numFmt formatCode="General" sourceLinked="1"/>
        <c:majorTickMark val="none"/>
        <c:tickLblPos val="nextTo"/>
        <c:crossAx val="278144512"/>
        <c:crosses val="autoZero"/>
        <c:auto val="1"/>
        <c:lblAlgn val="ctr"/>
        <c:lblOffset val="100"/>
        <c:tickMarkSkip val="1"/>
      </c:catAx>
      <c:valAx>
        <c:axId val="278144512"/>
        <c:scaling>
          <c:orientation val="minMax"/>
        </c:scaling>
        <c:axPos val="r"/>
        <c:numFmt formatCode="0.00%"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278142976"/>
        <c:crosses val="max"/>
        <c:crossBetween val="between"/>
      </c:valAx>
      <c:spPr>
        <a:noFill/>
        <a:ln>
          <a:noFill/>
        </a:ln>
        <a:effectLst/>
      </c:spPr>
    </c:plotArea>
    <c:legend>
      <c:legendPos val="b"/>
      <c:legendEntry>
        <c:idx val="2"/>
        <c:txPr>
          <a:bodyPr rot="0" spcFirstLastPara="0" vertOverflow="ellipsis" horzOverflow="overflow" vert="horz" wrap="square" anchor="ctr" anchorCtr="1"/>
          <a:lstStyle/>
          <a:p>
            <a:pPr>
              <a:defRPr sz="1000" b="1">
                <a:solidFill>
                  <a:sysClr val="windowText" lastClr="000000"/>
                </a:solidFill>
              </a:defRPr>
            </a:pPr>
            <a:endParaRPr lang="zh-CN"/>
          </a:p>
        </c:txPr>
      </c:legendEntry>
      <c:legendEntry>
        <c:idx val="0"/>
        <c:txPr>
          <a:bodyPr rot="0" spcFirstLastPara="0" vertOverflow="ellipsis" horzOverflow="overflow" vert="horz" wrap="square" anchor="ctr" anchorCtr="1"/>
          <a:lstStyle/>
          <a:p>
            <a:pPr>
              <a:defRPr sz="1000" b="1">
                <a:solidFill>
                  <a:sysClr val="windowText" lastClr="000000"/>
                </a:solidFill>
              </a:defRPr>
            </a:pPr>
            <a:endParaRPr lang="zh-CN"/>
          </a:p>
        </c:txPr>
      </c:legendEntry>
      <c:legendEntry>
        <c:idx val="1"/>
        <c:txPr>
          <a:bodyPr rot="0" spcFirstLastPara="0" vertOverflow="ellipsis" horzOverflow="overflow" vert="horz" wrap="square" anchor="ctr" anchorCtr="1"/>
          <a:lstStyle/>
          <a:p>
            <a:pPr>
              <a:defRPr sz="1000" b="1">
                <a:solidFill>
                  <a:sysClr val="windowText" lastClr="000000"/>
                </a:solidFill>
              </a:defRPr>
            </a:pPr>
            <a:endParaRPr lang="zh-CN"/>
          </a:p>
        </c:txPr>
      </c:legendEntry>
      <c:layout>
        <c:manualLayout>
          <c:xMode val="edge"/>
          <c:yMode val="edge"/>
          <c:x val="0.225579890952777"/>
          <c:y val="0.91562906522951271"/>
          <c:w val="0.61639404860918856"/>
          <c:h val="6.2070247165954308E-2"/>
        </c:manualLayout>
      </c:layout>
      <c:spPr>
        <a:noFill/>
        <a:ln>
          <a:noFill/>
        </a:ln>
        <a:effectLst/>
      </c:spPr>
      <c:txPr>
        <a:bodyPr rot="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legend>
    <c:plotVisOnly val="1"/>
    <c:dispBlanksAs val="gap"/>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5842054348782023E-2"/>
          <c:y val="0.107789855072464"/>
          <c:w val="0.82905637147128697"/>
          <c:h val="0.70108695652173902"/>
        </c:manualLayout>
      </c:layout>
      <c:barChart>
        <c:barDir val="col"/>
        <c:grouping val="clustered"/>
        <c:ser>
          <c:idx val="0"/>
          <c:order val="0"/>
          <c:tx>
            <c:strRef>
              <c:f>Sheet1!$M$104</c:f>
              <c:strCache>
                <c:ptCount val="1"/>
                <c:pt idx="0">
                  <c:v>权重</c:v>
                </c:pt>
              </c:strCache>
            </c:strRef>
          </c:tx>
          <c:spPr>
            <a:solidFill>
              <a:schemeClr val="accent1"/>
            </a:solidFill>
            <a:ln>
              <a:noFill/>
            </a:ln>
            <a:effectLst/>
          </c:spPr>
          <c:dLbls>
            <c:dLbl>
              <c:idx val="0"/>
              <c:layout>
                <c:manualLayout>
                  <c:x val="-4.9989815197263651E-18"/>
                  <c:y val="2.173913043478260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2.6382903878286916E-3"/>
                  <c:y val="5.434782608695652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2.6382903878286916E-3"/>
                  <c:y val="0"/>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2.6382903878286916E-3"/>
                  <c:y val="1.6304347826086904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1.3191451939143421E-3"/>
                  <c:y val="1.086956521739133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0"/>
                  <c:y val="-8.1521739130434798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1.3191451939143421E-3"/>
                  <c:y val="-2.7173913043478416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1.3191451939143421E-3"/>
                  <c:y val="5.434782608695652E-3"/>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Sheet1!$L$105:$L$112</c:f>
              <c:strCache>
                <c:ptCount val="8"/>
                <c:pt idx="0">
                  <c:v>五华区</c:v>
                </c:pt>
                <c:pt idx="1">
                  <c:v>官渡区</c:v>
                </c:pt>
                <c:pt idx="2">
                  <c:v>呈贡区</c:v>
                </c:pt>
                <c:pt idx="3">
                  <c:v>盘龙区</c:v>
                </c:pt>
                <c:pt idx="4">
                  <c:v>度假区</c:v>
                </c:pt>
                <c:pt idx="5">
                  <c:v>经开区</c:v>
                </c:pt>
                <c:pt idx="6">
                  <c:v>高新区</c:v>
                </c:pt>
                <c:pt idx="7">
                  <c:v>西山区</c:v>
                </c:pt>
              </c:strCache>
            </c:strRef>
          </c:cat>
          <c:val>
            <c:numRef>
              <c:f>Sheet1!$M$105:$M$112</c:f>
              <c:numCache>
                <c:formatCode>General</c:formatCode>
                <c:ptCount val="8"/>
                <c:pt idx="0">
                  <c:v>63078</c:v>
                </c:pt>
                <c:pt idx="1">
                  <c:v>62982</c:v>
                </c:pt>
                <c:pt idx="2">
                  <c:v>59526</c:v>
                </c:pt>
                <c:pt idx="3">
                  <c:v>48062</c:v>
                </c:pt>
                <c:pt idx="4">
                  <c:v>14803</c:v>
                </c:pt>
                <c:pt idx="5">
                  <c:v>30245</c:v>
                </c:pt>
                <c:pt idx="6">
                  <c:v>23824</c:v>
                </c:pt>
                <c:pt idx="7">
                  <c:v>87961</c:v>
                </c:pt>
              </c:numCache>
            </c:numRef>
          </c:val>
        </c:ser>
        <c:dLbls>
          <c:showVal val="1"/>
        </c:dLbls>
        <c:gapWidth val="200"/>
        <c:axId val="278297984"/>
        <c:axId val="278303872"/>
      </c:barChart>
      <c:lineChart>
        <c:grouping val="standard"/>
        <c:ser>
          <c:idx val="1"/>
          <c:order val="1"/>
          <c:tx>
            <c:strRef>
              <c:f>Sheet1!$N$104</c:f>
              <c:strCache>
                <c:ptCount val="1"/>
                <c:pt idx="0">
                  <c:v>结案率</c:v>
                </c:pt>
              </c:strCache>
            </c:strRef>
          </c:tx>
          <c:spPr>
            <a:ln w="28575" cap="rnd">
              <a:solidFill>
                <a:schemeClr val="accent2"/>
              </a:solidFill>
              <a:round/>
            </a:ln>
            <a:effectLst/>
          </c:spPr>
          <c:marker>
            <c:symbol val="none"/>
          </c:marker>
          <c:dLbls>
            <c:dLbl>
              <c:idx val="0"/>
              <c:layout>
                <c:manualLayout>
                  <c:x val="-4.8808372174830708E-2"/>
                  <c:y val="-3.5326086956521785E-2"/>
                </c:manualLayout>
              </c:layout>
              <c:spPr/>
              <c:txPr>
                <a:bodyPr/>
                <a:lstStyle/>
                <a:p>
                  <a:pPr>
                    <a:defRPr/>
                  </a:pPr>
                  <a:endParaRPr lang="zh-CN"/>
                </a:p>
              </c:txPr>
              <c:dLblPos val="r"/>
              <c:showVal val="1"/>
              <c:extLst>
                <c:ext xmlns:c15="http://schemas.microsoft.com/office/drawing/2012/chart" uri="{CE6537A1-D6FC-4f65-9D91-7224C49458BB}">
                  <c15:layout/>
                </c:ext>
              </c:extLst>
            </c:dLbl>
            <c:dLbl>
              <c:idx val="1"/>
              <c:layout>
                <c:manualLayout>
                  <c:x val="-3.9574355817430296E-2"/>
                  <c:y val="-3.8043478260869582E-2"/>
                </c:manualLayout>
              </c:layout>
              <c:spPr/>
              <c:txPr>
                <a:bodyPr/>
                <a:lstStyle/>
                <a:p>
                  <a:pPr>
                    <a:defRPr/>
                  </a:pPr>
                  <a:endParaRPr lang="zh-CN"/>
                </a:p>
              </c:txPr>
              <c:dLblPos val="r"/>
              <c:showVal val="1"/>
              <c:extLst>
                <c:ext xmlns:c15="http://schemas.microsoft.com/office/drawing/2012/chart" uri="{CE6537A1-D6FC-4f65-9D91-7224C49458BB}">
                  <c15:layout>
                    <c:manualLayout>
                      <c:w val="0.0795004836865711"/>
                      <c:h val="0.0565217391304348"/>
                    </c:manualLayout>
                  </c15:layout>
                </c:ext>
              </c:extLst>
            </c:dLbl>
            <c:dLbl>
              <c:idx val="2"/>
              <c:layout>
                <c:manualLayout>
                  <c:x val="-1.8468032714800811E-2"/>
                  <c:y val="-3.5326086956521688E-2"/>
                </c:manualLayout>
              </c:layout>
              <c:spPr/>
              <c:txPr>
                <a:bodyPr/>
                <a:lstStyle/>
                <a:p>
                  <a:pPr>
                    <a:defRPr/>
                  </a:pPr>
                  <a:endParaRPr lang="zh-CN"/>
                </a:p>
              </c:txPr>
              <c:dLblPos val="r"/>
              <c:showVal val="1"/>
              <c:extLst>
                <c:ext xmlns:c15="http://schemas.microsoft.com/office/drawing/2012/chart" uri="{CE6537A1-D6FC-4f65-9D91-7224C49458BB}">
                  <c15:layout/>
                </c:ext>
              </c:extLst>
            </c:dLbl>
            <c:dLbl>
              <c:idx val="3"/>
              <c:layout>
                <c:manualLayout>
                  <c:x val="-1.0553161551314702E-2"/>
                  <c:y val="-2.9891304347826171E-2"/>
                </c:manualLayout>
              </c:layout>
              <c:spPr/>
              <c:txPr>
                <a:bodyPr/>
                <a:lstStyle/>
                <a:p>
                  <a:pPr>
                    <a:defRPr/>
                  </a:pPr>
                  <a:endParaRPr lang="zh-CN"/>
                </a:p>
              </c:txPr>
              <c:dLblPos val="r"/>
              <c:showVal val="1"/>
              <c:extLst>
                <c:ext xmlns:c15="http://schemas.microsoft.com/office/drawing/2012/chart" uri="{CE6537A1-D6FC-4f65-9D91-7224C49458BB}">
                  <c15:layout/>
                </c:ext>
              </c:extLst>
            </c:dLbl>
            <c:dLbl>
              <c:idx val="4"/>
              <c:layout>
                <c:manualLayout>
                  <c:x val="-1.4510597133057801E-2"/>
                  <c:y val="-2.7173913043478388E-2"/>
                </c:manualLayout>
              </c:layout>
              <c:spPr/>
              <c:txPr>
                <a:bodyPr/>
                <a:lstStyle/>
                <a:p>
                  <a:pPr>
                    <a:defRPr/>
                  </a:pPr>
                  <a:endParaRPr lang="zh-CN"/>
                </a:p>
              </c:txPr>
              <c:dLblPos val="r"/>
              <c:showVal val="1"/>
              <c:extLst>
                <c:ext xmlns:c15="http://schemas.microsoft.com/office/drawing/2012/chart" uri="{CE6537A1-D6FC-4f65-9D91-7224C49458BB}">
                  <c15:layout/>
                </c:ext>
              </c:extLst>
            </c:dLbl>
            <c:dLbl>
              <c:idx val="5"/>
              <c:layout>
                <c:manualLayout>
                  <c:x val="-2.2425468296543811E-2"/>
                  <c:y val="-3.5326086956521688E-2"/>
                </c:manualLayout>
              </c:layout>
              <c:spPr/>
              <c:txPr>
                <a:bodyPr/>
                <a:lstStyle/>
                <a:p>
                  <a:pPr>
                    <a:defRPr/>
                  </a:pPr>
                  <a:endParaRPr lang="zh-CN"/>
                </a:p>
              </c:txPr>
              <c:dLblPos val="r"/>
              <c:showVal val="1"/>
              <c:extLst>
                <c:ext xmlns:c15="http://schemas.microsoft.com/office/drawing/2012/chart" uri="{CE6537A1-D6FC-4f65-9D91-7224C49458BB}">
                  <c15:layout/>
                </c:ext>
              </c:extLst>
            </c:dLbl>
            <c:dLbl>
              <c:idx val="6"/>
              <c:layout>
                <c:manualLayout>
                  <c:x val="-1.3191451939143421E-3"/>
                  <c:y val="-2.9891304347826171E-2"/>
                </c:manualLayout>
              </c:layout>
              <c:spPr/>
              <c:txPr>
                <a:bodyPr/>
                <a:lstStyle/>
                <a:p>
                  <a:pPr>
                    <a:defRPr/>
                  </a:pPr>
                  <a:endParaRPr lang="zh-CN"/>
                </a:p>
              </c:txPr>
              <c:dLblPos val="r"/>
              <c:showVal val="1"/>
              <c:extLst>
                <c:ext xmlns:c15="http://schemas.microsoft.com/office/drawing/2012/chart" uri="{CE6537A1-D6FC-4f65-9D91-7224C49458BB}">
                  <c15:layout/>
                </c:ext>
              </c:extLst>
            </c:dLbl>
            <c:dLbl>
              <c:idx val="7"/>
              <c:layout>
                <c:manualLayout>
                  <c:x val="-1.8468032714800811E-2"/>
                  <c:y val="-2.7173913043478388E-2"/>
                </c:manualLayout>
              </c:layout>
              <c:spPr/>
              <c:txPr>
                <a:bodyPr/>
                <a:lstStyle/>
                <a:p>
                  <a:pPr>
                    <a:defRPr/>
                  </a:pPr>
                  <a:endParaRPr lang="zh-CN"/>
                </a:p>
              </c:txPr>
              <c:dLblPos val="r"/>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r"/>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Sheet1!$L$105:$L$112</c:f>
              <c:strCache>
                <c:ptCount val="8"/>
                <c:pt idx="0">
                  <c:v>五华区</c:v>
                </c:pt>
                <c:pt idx="1">
                  <c:v>官渡区</c:v>
                </c:pt>
                <c:pt idx="2">
                  <c:v>呈贡区</c:v>
                </c:pt>
                <c:pt idx="3">
                  <c:v>盘龙区</c:v>
                </c:pt>
                <c:pt idx="4">
                  <c:v>度假区</c:v>
                </c:pt>
                <c:pt idx="5">
                  <c:v>经开区</c:v>
                </c:pt>
                <c:pt idx="6">
                  <c:v>高新区</c:v>
                </c:pt>
                <c:pt idx="7">
                  <c:v>西山区</c:v>
                </c:pt>
              </c:strCache>
            </c:strRef>
          </c:cat>
          <c:val>
            <c:numRef>
              <c:f>Sheet1!$N$105:$N$112</c:f>
              <c:numCache>
                <c:formatCode>0.00%</c:formatCode>
                <c:ptCount val="8"/>
                <c:pt idx="0">
                  <c:v>1</c:v>
                </c:pt>
                <c:pt idx="1">
                  <c:v>1</c:v>
                </c:pt>
                <c:pt idx="2">
                  <c:v>1</c:v>
                </c:pt>
                <c:pt idx="3">
                  <c:v>0.99666666666666659</c:v>
                </c:pt>
                <c:pt idx="4">
                  <c:v>0.99666666666666659</c:v>
                </c:pt>
                <c:pt idx="5">
                  <c:v>0.99666666666666659</c:v>
                </c:pt>
                <c:pt idx="6">
                  <c:v>0.99666666666666659</c:v>
                </c:pt>
                <c:pt idx="7">
                  <c:v>0.99333333333333296</c:v>
                </c:pt>
              </c:numCache>
            </c:numRef>
          </c:val>
        </c:ser>
        <c:dLbls>
          <c:showVal val="1"/>
        </c:dLbls>
        <c:marker val="1"/>
        <c:axId val="278305408"/>
        <c:axId val="278307200"/>
      </c:lineChart>
      <c:catAx>
        <c:axId val="278297984"/>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crossAx val="278303872"/>
        <c:crosses val="autoZero"/>
        <c:auto val="1"/>
        <c:lblAlgn val="ctr"/>
        <c:lblOffset val="100"/>
        <c:tickMarkSkip val="1"/>
      </c:catAx>
      <c:valAx>
        <c:axId val="278303872"/>
        <c:scaling>
          <c:orientation val="minMax"/>
        </c:scaling>
        <c:axPos val="l"/>
        <c:majorGridlines>
          <c:spPr>
            <a:ln w="9525" cap="flat" cmpd="sng" algn="ctr">
              <a:solidFill>
                <a:schemeClr val="tx1"/>
              </a:solidFill>
              <a:round/>
            </a:ln>
            <a:effectLst/>
          </c:spPr>
        </c:majorGridlines>
        <c:numFmt formatCode="General"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278297984"/>
        <c:crosses val="autoZero"/>
        <c:crossBetween val="between"/>
      </c:valAx>
      <c:catAx>
        <c:axId val="278305408"/>
        <c:scaling>
          <c:orientation val="minMax"/>
        </c:scaling>
        <c:delete val="1"/>
        <c:axPos val="b"/>
        <c:numFmt formatCode="General" sourceLinked="1"/>
        <c:majorTickMark val="none"/>
        <c:tickLblPos val="nextTo"/>
        <c:crossAx val="278307200"/>
        <c:crosses val="autoZero"/>
        <c:auto val="1"/>
        <c:lblAlgn val="ctr"/>
        <c:lblOffset val="100"/>
        <c:tickMarkSkip val="1"/>
      </c:catAx>
      <c:valAx>
        <c:axId val="278307200"/>
        <c:scaling>
          <c:orientation val="minMax"/>
          <c:max val="1"/>
        </c:scaling>
        <c:axPos val="r"/>
        <c:numFmt formatCode="0.00%"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278305408"/>
        <c:crosses val="max"/>
        <c:crossBetween val="between"/>
      </c:valAx>
      <c:spPr>
        <a:noFill/>
        <a:ln>
          <a:noFill/>
        </a:ln>
        <a:effectLst/>
      </c:spPr>
    </c:plotArea>
    <c:legend>
      <c:legendPos val="b"/>
      <c:legendEntry>
        <c:idx val="0"/>
        <c:txPr>
          <a:bodyPr rot="0" spcFirstLastPara="0" vertOverflow="ellipsis" horzOverflow="overflow" vert="horz" wrap="square" anchor="ctr" anchorCtr="1"/>
          <a:lstStyle/>
          <a:p>
            <a:pPr>
              <a:defRPr sz="1000" b="1"/>
            </a:pPr>
            <a:endParaRPr lang="zh-CN"/>
          </a:p>
        </c:txPr>
      </c:legendEntry>
      <c:legendEntry>
        <c:idx val="1"/>
        <c:txPr>
          <a:bodyPr rot="0" spcFirstLastPara="0" vertOverflow="ellipsis" horzOverflow="overflow" vert="horz" wrap="square" anchor="ctr" anchorCtr="1"/>
          <a:lstStyle/>
          <a:p>
            <a:pPr>
              <a:defRPr sz="1000" b="1"/>
            </a:pPr>
            <a:endParaRPr lang="zh-CN"/>
          </a:p>
        </c:txPr>
      </c:legendEntry>
      <c:layout>
        <c:manualLayout>
          <c:xMode val="edge"/>
          <c:yMode val="edge"/>
          <c:x val="0.20138949960425601"/>
          <c:y val="0.91775362318840759"/>
          <c:w val="0.57118986896491097"/>
          <c:h val="6.050724637681159E-2"/>
        </c:manualLayout>
      </c:layout>
      <c:spPr>
        <a:noFill/>
        <a:ln>
          <a:noFill/>
        </a:ln>
        <a:effectLst/>
      </c:spPr>
      <c:txPr>
        <a:bodyPr rot="0" spcFirstLastPara="0" vertOverflow="ellipsis" horzOverflow="overflow" vert="horz" wrap="square" anchor="ctr" anchorCtr="1"/>
        <a:lstStyle/>
        <a:p>
          <a:pPr>
            <a:defRPr sz="1000" b="1" kern="120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11</Pages>
  <Words>484</Words>
  <Characters>2763</Characters>
  <Application>Microsoft Office Word</Application>
  <DocSecurity>0</DocSecurity>
  <Lines>23</Lines>
  <Paragraphs>6</Paragraphs>
  <ScaleCrop>false</ScaleCrop>
  <Company>Microsoft</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29</cp:revision>
  <cp:lastPrinted>2020-11-09T07:30:00Z</cp:lastPrinted>
  <dcterms:created xsi:type="dcterms:W3CDTF">2020-06-19T08:59:00Z</dcterms:created>
  <dcterms:modified xsi:type="dcterms:W3CDTF">2020-11-09T07:40:00Z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