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D306C">
      <w:pPr>
        <w:spacing w:line="560" w:lineRule="exact"/>
        <w:jc w:val="center"/>
        <w:rPr>
          <w:rFonts w:ascii="Times New Roman" w:hAnsi="Times New Roman" w:eastAsia="方正小标宋简体" w:cs="Times New Roman"/>
          <w:sz w:val="44"/>
          <w:szCs w:val="44"/>
        </w:rPr>
      </w:pPr>
    </w:p>
    <w:p w14:paraId="3C779C97">
      <w:pPr>
        <w:spacing w:line="560" w:lineRule="exact"/>
        <w:jc w:val="center"/>
        <w:rPr>
          <w:rFonts w:ascii="Times New Roman" w:hAnsi="Times New Roman" w:eastAsia="方正小标宋简体" w:cs="Times New Roman"/>
          <w:sz w:val="44"/>
          <w:szCs w:val="44"/>
        </w:rPr>
      </w:pPr>
    </w:p>
    <w:p w14:paraId="53BF2259">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昆明市网格化</w:t>
      </w:r>
      <w:r>
        <w:rPr>
          <w:rFonts w:hint="eastAsia" w:ascii="Times New Roman" w:hAnsi="Times New Roman" w:eastAsia="方正小标宋简体" w:cs="Times New Roman"/>
          <w:sz w:val="44"/>
          <w:szCs w:val="44"/>
        </w:rPr>
        <w:t>服务</w:t>
      </w:r>
      <w:r>
        <w:rPr>
          <w:rFonts w:ascii="Times New Roman" w:hAnsi="Times New Roman" w:eastAsia="方正小标宋简体" w:cs="Times New Roman"/>
          <w:sz w:val="44"/>
          <w:szCs w:val="44"/>
        </w:rPr>
        <w:t>管理</w:t>
      </w:r>
      <w:r>
        <w:rPr>
          <w:rFonts w:hint="eastAsia" w:ascii="Times New Roman" w:hAnsi="Times New Roman" w:eastAsia="方正小标宋简体" w:cs="Times New Roman"/>
          <w:sz w:val="44"/>
          <w:szCs w:val="44"/>
        </w:rPr>
        <w:t>工作情况</w:t>
      </w:r>
    </w:p>
    <w:p w14:paraId="669593D6">
      <w:pPr>
        <w:spacing w:line="56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ascii="Times New Roman" w:hAnsi="Times New Roman" w:eastAsia="楷体_GB2312" w:cs="Times New Roman"/>
          <w:sz w:val="32"/>
          <w:szCs w:val="32"/>
        </w:rPr>
        <w:t>2024</w:t>
      </w:r>
      <w:r>
        <w:rPr>
          <w:rFonts w:hint="eastAsia" w:ascii="楷体_GB2312" w:hAnsi="Times New Roman" w:eastAsia="楷体_GB2312" w:cs="Times New Roman"/>
          <w:sz w:val="32"/>
          <w:szCs w:val="32"/>
        </w:rPr>
        <w:t>年</w:t>
      </w:r>
      <w:r>
        <w:rPr>
          <w:rFonts w:hint="eastAsia" w:ascii="Times New Roman" w:hAnsi="Times New Roman" w:eastAsia="楷体_GB2312" w:cs="Times New Roman"/>
          <w:sz w:val="32"/>
          <w:szCs w:val="32"/>
        </w:rPr>
        <w:t>9</w:t>
      </w:r>
      <w:r>
        <w:rPr>
          <w:rFonts w:hint="eastAsia" w:ascii="楷体_GB2312" w:hAnsi="Times New Roman" w:eastAsia="楷体_GB2312" w:cs="Times New Roman"/>
          <w:sz w:val="32"/>
          <w:szCs w:val="32"/>
        </w:rPr>
        <w:t>月)</w:t>
      </w:r>
    </w:p>
    <w:p w14:paraId="13555AFA">
      <w:pPr>
        <w:pStyle w:val="2"/>
        <w:rPr>
          <w:rFonts w:hint="default"/>
        </w:rPr>
      </w:pPr>
    </w:p>
    <w:p w14:paraId="4C8FE151">
      <w:pPr>
        <w:spacing w:line="560" w:lineRule="exact"/>
        <w:ind w:firstLine="640" w:firstLineChars="200"/>
        <w:rPr>
          <w:rFonts w:eastAsia="仿宋_GB2312" w:cs="Times New Roman"/>
          <w:color w:val="000000"/>
          <w:kern w:val="0"/>
          <w:sz w:val="32"/>
          <w:szCs w:val="32"/>
        </w:rPr>
      </w:pPr>
      <w:r>
        <w:rPr>
          <w:rFonts w:eastAsia="仿宋_GB2312" w:cs="Times New Roman"/>
          <w:color w:val="000000"/>
          <w:kern w:val="0"/>
          <w:sz w:val="32"/>
          <w:szCs w:val="32"/>
        </w:rPr>
        <w:t>为认真贯彻落实市委、市政府</w:t>
      </w:r>
      <w:r>
        <w:rPr>
          <w:rFonts w:hint="eastAsia" w:eastAsia="仿宋_GB2312"/>
          <w:sz w:val="32"/>
          <w:szCs w:val="32"/>
        </w:rPr>
        <w:t>加快打造“六个春城”、坚决</w:t>
      </w:r>
      <w:r>
        <w:rPr>
          <w:rFonts w:hint="eastAsia" w:ascii="仿宋_GB2312" w:eastAsia="仿宋_GB2312" w:cs="Times New Roman"/>
          <w:color w:val="000000"/>
          <w:kern w:val="0"/>
          <w:sz w:val="32"/>
          <w:szCs w:val="32"/>
        </w:rPr>
        <w:t>“</w:t>
      </w:r>
      <w:r>
        <w:rPr>
          <w:rFonts w:eastAsia="仿宋_GB2312" w:cs="Times New Roman"/>
          <w:color w:val="000000"/>
          <w:kern w:val="0"/>
          <w:sz w:val="32"/>
          <w:szCs w:val="32"/>
        </w:rPr>
        <w:t>当好排头兵</w:t>
      </w:r>
      <w:r>
        <w:rPr>
          <w:rFonts w:hint="eastAsia" w:eastAsia="仿宋_GB2312"/>
          <w:color w:val="000000"/>
          <w:kern w:val="0"/>
          <w:sz w:val="32"/>
          <w:szCs w:val="32"/>
        </w:rPr>
        <w:t>、实现大发展、率先现代化</w:t>
      </w:r>
      <w:r>
        <w:rPr>
          <w:rFonts w:hint="eastAsia" w:ascii="仿宋_GB2312" w:eastAsia="仿宋_GB2312" w:cs="Times New Roman"/>
          <w:color w:val="000000"/>
          <w:kern w:val="0"/>
          <w:sz w:val="32"/>
          <w:szCs w:val="32"/>
        </w:rPr>
        <w:t>”</w:t>
      </w:r>
      <w:r>
        <w:rPr>
          <w:rFonts w:hint="eastAsia" w:eastAsia="仿宋_GB2312"/>
          <w:color w:val="000000"/>
          <w:kern w:val="0"/>
          <w:sz w:val="32"/>
          <w:szCs w:val="32"/>
        </w:rPr>
        <w:t>的</w:t>
      </w:r>
      <w:r>
        <w:rPr>
          <w:rFonts w:eastAsia="仿宋_GB2312" w:cs="Times New Roman"/>
          <w:color w:val="000000"/>
          <w:kern w:val="0"/>
          <w:sz w:val="32"/>
          <w:szCs w:val="32"/>
        </w:rPr>
        <w:t>总体部署和要求，</w:t>
      </w:r>
      <w:r>
        <w:rPr>
          <w:rFonts w:eastAsia="仿宋_GB2312"/>
          <w:color w:val="000000"/>
          <w:kern w:val="0"/>
          <w:sz w:val="32"/>
          <w:szCs w:val="32"/>
        </w:rPr>
        <w:t>充分发挥网格化、数字化管理在城乡综合管理中的监督指挥和派遣处置作用，切实提高精细化管理水平，</w:t>
      </w:r>
      <w:r>
        <w:rPr>
          <w:rFonts w:hint="eastAsia" w:eastAsia="仿宋_GB2312"/>
          <w:color w:val="000000"/>
          <w:kern w:val="0"/>
          <w:sz w:val="32"/>
          <w:szCs w:val="32"/>
        </w:rPr>
        <w:t>促进网格化服务管理工作健康、有序、良性发展，努力营造整洁有序、安全文明的城乡环境。</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将9月份全市网格化管理案件上报、派遣和处置等情况总结分析如下：</w:t>
      </w:r>
    </w:p>
    <w:p w14:paraId="46C3B89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网格</w:t>
      </w:r>
      <w:r>
        <w:rPr>
          <w:rFonts w:ascii="Times New Roman" w:hAnsi="Times New Roman" w:eastAsia="黑体" w:cs="Times New Roman"/>
          <w:sz w:val="32"/>
          <w:szCs w:val="32"/>
        </w:rPr>
        <w:t>监督情况</w:t>
      </w:r>
    </w:p>
    <w:p w14:paraId="5D8E573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月份，市网格化管理平台共受理网格案件163220件，其中，市级网格监督员上报并立案69502件，占立案总量的42.58%；区级网格监督员上报并立案88346件，占立案总量的54.13%。12345政务服务便民热线转办“接诉即办”案件3383件，受理微信公众号投诉案件1932件，无人机巡查上报案件18件，其他来源案件39件。</w:t>
      </w:r>
      <w:r>
        <w:rPr>
          <w:rFonts w:hint="eastAsia" w:ascii="Times New Roman" w:hAnsi="Times New Roman" w:eastAsia="仿宋_GB2312" w:cs="Times New Roman"/>
          <w:sz w:val="32"/>
          <w:szCs w:val="32"/>
          <w:lang w:eastAsia="zh-CN"/>
        </w:rPr>
        <w:t>此外，</w:t>
      </w:r>
      <w:r>
        <w:rPr>
          <w:rFonts w:hint="eastAsia" w:ascii="Times New Roman" w:hAnsi="Times New Roman" w:eastAsia="仿宋_GB2312" w:cs="Times New Roman"/>
          <w:sz w:val="32"/>
          <w:szCs w:val="32"/>
        </w:rPr>
        <w:t>市、区监督员自处置轻微问题21718件。</w:t>
      </w:r>
    </w:p>
    <w:p w14:paraId="38B4E6AC">
      <w:pPr>
        <w:spacing w:line="56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从案件类别看，事件类案件数量较多的小类是非法小广告（占比17.76%）和擅自架设管线杆线设施(占比11.64%)；部件类案件数量较多的小类是雨水箅子（占比10.06%）和</w:t>
      </w:r>
      <w:r>
        <w:rPr>
          <w:rFonts w:hint="eastAsia" w:ascii="Times New Roman" w:hAnsi="Times New Roman" w:eastAsia="仿宋_GB2312" w:cs="Times New Roman"/>
          <w:sz w:val="32"/>
          <w:szCs w:val="32"/>
          <w:lang w:eastAsia="zh-CN"/>
        </w:rPr>
        <w:t>不明井盖</w:t>
      </w:r>
      <w:r>
        <w:rPr>
          <w:rFonts w:hint="eastAsia" w:ascii="Times New Roman" w:hAnsi="Times New Roman" w:eastAsia="仿宋_GB2312" w:cs="Times New Roman"/>
          <w:sz w:val="32"/>
          <w:szCs w:val="32"/>
        </w:rPr>
        <w:t>（8.54%）。</w:t>
      </w:r>
    </w:p>
    <w:p w14:paraId="6EFAE8FE">
      <w:pPr>
        <w:pStyle w:val="2"/>
        <w:spacing w:line="560" w:lineRule="exact"/>
        <w:ind w:left="0" w:leftChars="0" w:firstLine="640" w:firstLineChars="200"/>
        <w:rPr>
          <w:rFonts w:ascii="仿宋_GB2312" w:eastAsia="仿宋_GB2312"/>
          <w:sz w:val="32"/>
          <w:szCs w:val="32"/>
        </w:rPr>
      </w:pPr>
      <w:r>
        <w:rPr>
          <w:rFonts w:ascii="仿宋_GB2312" w:eastAsia="仿宋_GB2312"/>
          <w:sz w:val="32"/>
          <w:szCs w:val="32"/>
        </w:rPr>
        <w:t>从案件发生区域看，主城五区中，案件量（含自处置案件）最多的是五华区（36345件），占比为23.33%；案件量最少的是盘龙区（14837件），占比为9.52%。开发（度假）区中，案件量最多的是经开区（9775件），占比为6.27%；案件量最少的是度假区（2453件），占比为1.57%。其他县（市）区中，案件量最多的</w:t>
      </w:r>
      <w:r>
        <w:rPr>
          <w:rFonts w:hint="eastAsia" w:ascii="仿宋_GB2312" w:eastAsia="仿宋_GB2312"/>
          <w:sz w:val="32"/>
          <w:szCs w:val="32"/>
          <w:lang w:eastAsia="zh-CN"/>
        </w:rPr>
        <w:t>滇中新区直管</w:t>
      </w:r>
      <w:r>
        <w:rPr>
          <w:rFonts w:ascii="仿宋_GB2312" w:eastAsia="仿宋_GB2312"/>
          <w:sz w:val="32"/>
          <w:szCs w:val="32"/>
        </w:rPr>
        <w:t>区（1707件），占比为22.97%；案件量最少的是宜良县（443件），占比为5.96%。</w:t>
      </w:r>
    </w:p>
    <w:p w14:paraId="5EBE3A18">
      <w:pPr>
        <w:pStyle w:val="2"/>
        <w:spacing w:line="560" w:lineRule="exact"/>
        <w:ind w:left="0" w:leftChars="0" w:firstLine="640" w:firstLineChars="200"/>
        <w:rPr>
          <w:rFonts w:hint="default" w:ascii="Times New Roman" w:hAnsi="Times New Roman" w:eastAsia="仿宋_GB2312" w:cs="Times New Roman"/>
          <w:sz w:val="32"/>
          <w:szCs w:val="32"/>
        </w:rPr>
      </w:pPr>
      <w:r>
        <w:rPr>
          <w:rFonts w:ascii="仿宋_GB2312" w:eastAsia="仿宋_GB2312"/>
          <w:sz w:val="32"/>
          <w:szCs w:val="32"/>
        </w:rPr>
        <w:t>从市、区两级监督情况看，</w:t>
      </w:r>
      <w:r>
        <w:rPr>
          <w:rFonts w:ascii="Times New Roman" w:hAnsi="Times New Roman" w:eastAsia="仿宋_GB2312" w:cs="Times New Roman"/>
          <w:sz w:val="32"/>
          <w:szCs w:val="32"/>
        </w:rPr>
        <w:t>区级网格监督员漏报率最低的是西山区，最高的是高新区，主要原因是高新区网格监督员对井盖缺失破损问题巡查不全面、上报不及时，有84件重大案件存在漏报。区级巡查覆盖率最低的是盘龙区，主要原因是盘龙区监督员人员配置不足，网格巡查没有覆盖所有社区。</w:t>
      </w:r>
    </w:p>
    <w:p w14:paraId="42C79604">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案件派遣情况</w:t>
      </w:r>
    </w:p>
    <w:p w14:paraId="7DD2F57C">
      <w:pPr>
        <w:spacing w:line="560" w:lineRule="exact"/>
        <w:ind w:firstLine="480" w:firstLineChars="150"/>
        <w:rPr>
          <w:rFonts w:ascii="Times New Roman" w:hAnsi="Times New Roman" w:eastAsia="仿宋_GB2312" w:cs="Times New Roman"/>
          <w:b/>
          <w:bCs/>
          <w:sz w:val="32"/>
          <w:szCs w:val="32"/>
        </w:rPr>
      </w:pPr>
      <w:r>
        <w:rPr>
          <w:rFonts w:hint="eastAsia" w:ascii="楷体_GB2312" w:hAnsi="Times New Roman" w:eastAsia="楷体_GB2312" w:cs="Times New Roman"/>
          <w:sz w:val="32"/>
          <w:szCs w:val="32"/>
        </w:rPr>
        <w:t>（一）主城五区和三个开发（度假）区。</w:t>
      </w:r>
      <w:r>
        <w:rPr>
          <w:rFonts w:ascii="Times New Roman" w:hAnsi="Times New Roman" w:eastAsia="仿宋_GB2312" w:cs="Times New Roman"/>
          <w:sz w:val="32"/>
          <w:szCs w:val="32"/>
        </w:rPr>
        <w:t>网格案件按时派遣率最高的</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五华区</w:t>
      </w:r>
      <w:r>
        <w:rPr>
          <w:rFonts w:hint="eastAsia" w:ascii="Times New Roman" w:hAnsi="Times New Roman" w:eastAsia="仿宋_GB2312" w:cs="Times New Roman"/>
          <w:sz w:val="32"/>
          <w:szCs w:val="32"/>
        </w:rPr>
        <w:t>，应派遣案件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3978</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，按时派遣</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3315</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，按时派遣率为</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7.23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；按时派遣率较低的是官渡区和盘龙区。其中，官渡区应派遣案件25774件，</w:t>
      </w:r>
      <w:r>
        <w:rPr>
          <w:rFonts w:ascii="Times New Roman" w:hAnsi="Times New Roman" w:eastAsia="仿宋_GB2312" w:cs="Times New Roman"/>
          <w:sz w:val="32"/>
          <w:szCs w:val="32"/>
        </w:rPr>
        <w:t>超期派遣案件</w:t>
      </w:r>
      <w:r>
        <w:rPr>
          <w:rFonts w:hint="eastAsia" w:ascii="Times New Roman" w:hAnsi="Times New Roman" w:eastAsia="仿宋_GB2312" w:cs="Times New Roman"/>
          <w:sz w:val="32"/>
          <w:szCs w:val="32"/>
        </w:rPr>
        <w:t>4313件，按时派遣率83.27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超期派遣较多的问题类别为暴露垃圾（超期483件）、非法小广告（超期289件）、道路不洁（超期224件）和乱堆物堆料（超期191件）；盘龙区应派遣案件12827件，超期派遣案件1769件，按时派遣率86.21%，超期派遣较多的问题类别为违规户外广告（超期126件）、占道经营（超期89件）和暴露垃圾（超期87件）。</w:t>
      </w:r>
    </w:p>
    <w:p w14:paraId="212094AE">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（二）其他县（市）区。</w:t>
      </w:r>
      <w:r>
        <w:rPr>
          <w:rFonts w:ascii="Times New Roman" w:hAnsi="Times New Roman" w:eastAsia="仿宋_GB2312" w:cs="Times New Roman"/>
          <w:sz w:val="32"/>
          <w:szCs w:val="32"/>
        </w:rPr>
        <w:t>网格案件按时派遣率最高的是晋宁区（应派遣和按时派遣数均为504件）、石林县（应派遣和按时派遣数均为512件）、安宁市（应派遣和按时派遣数均为457件）和寻甸县（应派遣和按时派遣数均为588件），上述县（市）区按时派遣率均为100%。按时派遣率最低的是宜良县，应派遣案件541件，按时派遣517件，按时派遣率95.56%，超期派遣案件24件。</w:t>
      </w:r>
    </w:p>
    <w:p w14:paraId="6308C7FD">
      <w:pPr>
        <w:tabs>
          <w:tab w:val="left" w:pos="6096"/>
        </w:tabs>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案件处置情况</w:t>
      </w:r>
    </w:p>
    <w:p w14:paraId="3556D52A">
      <w:pPr>
        <w:pStyle w:val="2"/>
        <w:spacing w:line="560" w:lineRule="exact"/>
        <w:ind w:left="0" w:leftChars="0"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9月份</w:t>
      </w:r>
      <w:r>
        <w:rPr>
          <w:rFonts w:eastAsia="仿宋_GB2312" w:cs="Times New Roman"/>
          <w:sz w:val="32"/>
          <w:szCs w:val="32"/>
        </w:rPr>
        <w:t>纳入网格案件处置结案率考核的案件共有</w:t>
      </w:r>
      <w:r>
        <w:rPr>
          <w:rFonts w:ascii="Times New Roman" w:hAnsi="Times New Roman" w:eastAsia="仿宋_GB2312" w:cs="Times New Roman"/>
          <w:sz w:val="32"/>
          <w:szCs w:val="32"/>
        </w:rPr>
        <w:t>478568</w:t>
      </w:r>
      <w:r>
        <w:rPr>
          <w:rFonts w:eastAsia="仿宋_GB2312" w:cs="Times New Roman"/>
          <w:sz w:val="32"/>
          <w:szCs w:val="32"/>
        </w:rPr>
        <w:t>件</w:t>
      </w:r>
      <w:r>
        <w:rPr>
          <w:rFonts w:hint="eastAsia" w:eastAsia="仿宋_GB2312" w:cs="Times New Roman"/>
          <w:sz w:val="32"/>
          <w:szCs w:val="32"/>
          <w:lang w:eastAsia="zh-CN"/>
        </w:rPr>
        <w:t>（基本案件数）</w:t>
      </w:r>
      <w:r>
        <w:rPr>
          <w:rFonts w:eastAsia="仿宋_GB2312" w:cs="Times New Roman"/>
          <w:sz w:val="32"/>
          <w:szCs w:val="32"/>
        </w:rPr>
        <w:t>，处置结案</w:t>
      </w:r>
      <w:r>
        <w:rPr>
          <w:rFonts w:ascii="Times New Roman" w:hAnsi="Times New Roman" w:eastAsia="仿宋_GB2312" w:cs="Times New Roman"/>
          <w:sz w:val="32"/>
          <w:szCs w:val="32"/>
        </w:rPr>
        <w:t>473366</w:t>
      </w:r>
      <w:r>
        <w:rPr>
          <w:rFonts w:eastAsia="仿宋_GB2312" w:cs="Times New Roman"/>
          <w:sz w:val="32"/>
          <w:szCs w:val="32"/>
        </w:rPr>
        <w:t>件，结案率</w:t>
      </w:r>
      <w:r>
        <w:rPr>
          <w:rFonts w:ascii="Times New Roman" w:hAnsi="Times New Roman" w:eastAsia="仿宋_GB2312" w:cs="Times New Roman"/>
          <w:sz w:val="32"/>
          <w:szCs w:val="32"/>
        </w:rPr>
        <w:t>98.91</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，按期结案率98.19%。其中，隐患类案件按期结案率和结案率均为最低。具体情况如下表：</w:t>
      </w:r>
    </w:p>
    <w:tbl>
      <w:tblPr>
        <w:tblStyle w:val="8"/>
        <w:tblW w:w="5000" w:type="pct"/>
        <w:tblInd w:w="0" w:type="dxa"/>
        <w:tblLayout w:type="autofit"/>
        <w:tblCellMar>
          <w:top w:w="0" w:type="dxa"/>
          <w:left w:w="108" w:type="dxa"/>
          <w:bottom w:w="0" w:type="dxa"/>
          <w:right w:w="108" w:type="dxa"/>
        </w:tblCellMar>
      </w:tblPr>
      <w:tblGrid>
        <w:gridCol w:w="982"/>
        <w:gridCol w:w="1456"/>
        <w:gridCol w:w="1329"/>
        <w:gridCol w:w="1138"/>
        <w:gridCol w:w="1460"/>
        <w:gridCol w:w="1042"/>
        <w:gridCol w:w="1115"/>
      </w:tblGrid>
      <w:tr w14:paraId="6C86BAA5">
        <w:tblPrEx>
          <w:tblCellMar>
            <w:top w:w="0" w:type="dxa"/>
            <w:left w:w="108" w:type="dxa"/>
            <w:bottom w:w="0" w:type="dxa"/>
            <w:right w:w="108" w:type="dxa"/>
          </w:tblCellMar>
        </w:tblPrEx>
        <w:trPr>
          <w:trHeight w:val="945" w:hRule="atLeast"/>
        </w:trPr>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5F3C6A86">
            <w:pPr>
              <w:widowControl/>
              <w:rPr>
                <w:rFonts w:ascii="宋体" w:hAnsi="宋体" w:eastAsia="宋体" w:cs="Segoe UI"/>
                <w:color w:val="000000"/>
                <w:kern w:val="0"/>
                <w:sz w:val="24"/>
                <w:szCs w:val="24"/>
              </w:rPr>
            </w:pPr>
            <w:r>
              <w:rPr>
                <w:rFonts w:hint="eastAsia" w:ascii="宋体" w:hAnsi="宋体" w:eastAsia="宋体" w:cs="Segoe UI"/>
                <w:color w:val="000000"/>
                <w:kern w:val="0"/>
                <w:sz w:val="24"/>
                <w:szCs w:val="24"/>
              </w:rPr>
              <w:t>类型</w:t>
            </w:r>
          </w:p>
        </w:tc>
        <w:tc>
          <w:tcPr>
            <w:tcW w:w="854" w:type="pct"/>
            <w:tcBorders>
              <w:top w:val="single" w:color="auto" w:sz="4" w:space="0"/>
              <w:left w:val="nil"/>
              <w:bottom w:val="single" w:color="auto" w:sz="4" w:space="0"/>
              <w:right w:val="single" w:color="auto" w:sz="4" w:space="0"/>
            </w:tcBorders>
            <w:shd w:val="clear" w:color="auto" w:fill="auto"/>
            <w:vAlign w:val="center"/>
          </w:tcPr>
          <w:p w14:paraId="2BCF6E59">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按期结案数</w:t>
            </w:r>
          </w:p>
        </w:tc>
        <w:tc>
          <w:tcPr>
            <w:tcW w:w="779" w:type="pct"/>
            <w:tcBorders>
              <w:top w:val="single" w:color="auto" w:sz="4" w:space="0"/>
              <w:left w:val="nil"/>
              <w:bottom w:val="single" w:color="auto" w:sz="4" w:space="0"/>
              <w:right w:val="single" w:color="auto" w:sz="4" w:space="0"/>
            </w:tcBorders>
            <w:shd w:val="clear" w:color="auto" w:fill="auto"/>
            <w:vAlign w:val="center"/>
          </w:tcPr>
          <w:p w14:paraId="4FC913BD">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应结案数</w:t>
            </w:r>
          </w:p>
        </w:tc>
        <w:tc>
          <w:tcPr>
            <w:tcW w:w="667" w:type="pct"/>
            <w:tcBorders>
              <w:top w:val="single" w:color="auto" w:sz="4" w:space="0"/>
              <w:left w:val="nil"/>
              <w:bottom w:val="single" w:color="auto" w:sz="4" w:space="0"/>
              <w:right w:val="single" w:color="auto" w:sz="4" w:space="0"/>
            </w:tcBorders>
            <w:shd w:val="clear" w:color="auto" w:fill="auto"/>
            <w:vAlign w:val="center"/>
          </w:tcPr>
          <w:p w14:paraId="70071778">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结案数</w:t>
            </w:r>
          </w:p>
        </w:tc>
        <w:tc>
          <w:tcPr>
            <w:tcW w:w="856" w:type="pct"/>
            <w:tcBorders>
              <w:top w:val="single" w:color="auto" w:sz="4" w:space="0"/>
              <w:left w:val="nil"/>
              <w:bottom w:val="single" w:color="auto" w:sz="4" w:space="0"/>
              <w:right w:val="single" w:color="auto" w:sz="4" w:space="0"/>
            </w:tcBorders>
            <w:shd w:val="clear" w:color="auto" w:fill="auto"/>
            <w:vAlign w:val="center"/>
          </w:tcPr>
          <w:p w14:paraId="5B1C4051">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累计应结案案数</w:t>
            </w:r>
          </w:p>
        </w:tc>
        <w:tc>
          <w:tcPr>
            <w:tcW w:w="611" w:type="pct"/>
            <w:tcBorders>
              <w:top w:val="single" w:color="auto" w:sz="4" w:space="0"/>
              <w:left w:val="nil"/>
              <w:bottom w:val="single" w:color="auto" w:sz="4" w:space="0"/>
              <w:right w:val="single" w:color="auto" w:sz="4" w:space="0"/>
            </w:tcBorders>
            <w:shd w:val="clear" w:color="auto" w:fill="auto"/>
            <w:vAlign w:val="center"/>
          </w:tcPr>
          <w:p w14:paraId="65DC48A7">
            <w:pPr>
              <w:widowControl/>
              <w:jc w:val="center"/>
              <w:rPr>
                <w:rFonts w:ascii="宋体" w:hAnsi="宋体" w:eastAsia="宋体" w:cs="Segoe UI"/>
                <w:color w:val="000000"/>
                <w:kern w:val="0"/>
                <w:sz w:val="24"/>
                <w:szCs w:val="24"/>
              </w:rPr>
            </w:pPr>
            <w:r>
              <w:rPr>
                <w:rFonts w:hint="eastAsia" w:ascii="宋体" w:hAnsi="宋体" w:eastAsia="宋体" w:cs="Segoe UI"/>
                <w:color w:val="000000"/>
                <w:kern w:val="0"/>
                <w:sz w:val="24"/>
                <w:szCs w:val="24"/>
              </w:rPr>
              <w:t>结案率</w:t>
            </w:r>
          </w:p>
        </w:tc>
        <w:tc>
          <w:tcPr>
            <w:tcW w:w="654" w:type="pct"/>
            <w:tcBorders>
              <w:top w:val="single" w:color="auto" w:sz="4" w:space="0"/>
              <w:left w:val="nil"/>
              <w:bottom w:val="single" w:color="auto" w:sz="4" w:space="0"/>
              <w:right w:val="single" w:color="auto" w:sz="4" w:space="0"/>
            </w:tcBorders>
            <w:shd w:val="clear" w:color="auto" w:fill="auto"/>
            <w:vAlign w:val="center"/>
          </w:tcPr>
          <w:p w14:paraId="4EDC17B8">
            <w:pPr>
              <w:widowControl/>
              <w:jc w:val="center"/>
              <w:rPr>
                <w:rFonts w:ascii="宋体" w:hAnsi="宋体" w:eastAsia="宋体" w:cs="Segoe UI"/>
                <w:color w:val="000000"/>
                <w:kern w:val="0"/>
                <w:sz w:val="24"/>
                <w:szCs w:val="24"/>
              </w:rPr>
            </w:pPr>
            <w:r>
              <w:rPr>
                <w:rFonts w:hint="eastAsia" w:ascii="宋体" w:hAnsi="宋体" w:eastAsia="宋体" w:cs="Segoe UI"/>
                <w:color w:val="000000"/>
                <w:kern w:val="0"/>
                <w:sz w:val="24"/>
                <w:szCs w:val="24"/>
              </w:rPr>
              <w:t>按期结案率</w:t>
            </w:r>
          </w:p>
        </w:tc>
      </w:tr>
      <w:tr w14:paraId="023E7F67">
        <w:tblPrEx>
          <w:tblCellMar>
            <w:top w:w="0" w:type="dxa"/>
            <w:left w:w="108" w:type="dxa"/>
            <w:bottom w:w="0" w:type="dxa"/>
            <w:right w:w="108" w:type="dxa"/>
          </w:tblCellMar>
        </w:tblPrEx>
        <w:trPr>
          <w:trHeight w:val="454" w:hRule="exact"/>
        </w:trPr>
        <w:tc>
          <w:tcPr>
            <w:tcW w:w="576" w:type="pct"/>
            <w:tcBorders>
              <w:top w:val="nil"/>
              <w:left w:val="single" w:color="auto" w:sz="4" w:space="0"/>
              <w:bottom w:val="single" w:color="auto" w:sz="4" w:space="0"/>
              <w:right w:val="single" w:color="auto" w:sz="4" w:space="0"/>
            </w:tcBorders>
            <w:shd w:val="clear" w:color="auto" w:fill="auto"/>
            <w:noWrap/>
            <w:vAlign w:val="center"/>
          </w:tcPr>
          <w:p w14:paraId="07B32CC1">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创建类</w:t>
            </w:r>
          </w:p>
        </w:tc>
        <w:tc>
          <w:tcPr>
            <w:tcW w:w="854" w:type="pct"/>
            <w:tcBorders>
              <w:top w:val="nil"/>
              <w:left w:val="nil"/>
              <w:bottom w:val="single" w:color="auto" w:sz="4" w:space="0"/>
              <w:right w:val="single" w:color="auto" w:sz="4" w:space="0"/>
            </w:tcBorders>
            <w:shd w:val="clear" w:color="auto" w:fill="auto"/>
            <w:noWrap/>
            <w:vAlign w:val="center"/>
          </w:tcPr>
          <w:p w14:paraId="7FC88F4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r>
              <w:rPr>
                <w:rFonts w:hint="eastAsia" w:ascii="Times New Roman" w:hAnsi="Times New Roman" w:eastAsia="宋体" w:cs="Times New Roman"/>
                <w:color w:val="000000"/>
                <w:kern w:val="0"/>
                <w:sz w:val="24"/>
                <w:szCs w:val="24"/>
              </w:rPr>
              <w:t>16419</w:t>
            </w:r>
          </w:p>
        </w:tc>
        <w:tc>
          <w:tcPr>
            <w:tcW w:w="779" w:type="pct"/>
            <w:tcBorders>
              <w:top w:val="nil"/>
              <w:left w:val="nil"/>
              <w:bottom w:val="single" w:color="auto" w:sz="4" w:space="0"/>
              <w:right w:val="single" w:color="auto" w:sz="4" w:space="0"/>
            </w:tcBorders>
            <w:shd w:val="clear" w:color="auto" w:fill="auto"/>
            <w:noWrap/>
            <w:vAlign w:val="center"/>
          </w:tcPr>
          <w:p w14:paraId="4C2E56BD">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r>
              <w:rPr>
                <w:rFonts w:hint="eastAsia" w:ascii="Times New Roman" w:hAnsi="Times New Roman" w:eastAsia="宋体" w:cs="Times New Roman"/>
                <w:color w:val="000000"/>
                <w:kern w:val="0"/>
                <w:sz w:val="24"/>
                <w:szCs w:val="24"/>
              </w:rPr>
              <w:t>20689</w:t>
            </w:r>
          </w:p>
        </w:tc>
        <w:tc>
          <w:tcPr>
            <w:tcW w:w="667" w:type="pct"/>
            <w:tcBorders>
              <w:top w:val="nil"/>
              <w:left w:val="nil"/>
              <w:bottom w:val="single" w:color="auto" w:sz="4" w:space="0"/>
              <w:right w:val="single" w:color="auto" w:sz="4" w:space="0"/>
            </w:tcBorders>
            <w:shd w:val="clear" w:color="auto" w:fill="auto"/>
            <w:noWrap/>
            <w:vAlign w:val="center"/>
          </w:tcPr>
          <w:p w14:paraId="28C25B84">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r>
              <w:rPr>
                <w:rFonts w:hint="eastAsia" w:ascii="Times New Roman" w:hAnsi="Times New Roman" w:eastAsia="宋体" w:cs="Times New Roman"/>
                <w:color w:val="000000"/>
                <w:kern w:val="0"/>
                <w:sz w:val="24"/>
                <w:szCs w:val="24"/>
              </w:rPr>
              <w:t>20144</w:t>
            </w:r>
          </w:p>
        </w:tc>
        <w:tc>
          <w:tcPr>
            <w:tcW w:w="856" w:type="pct"/>
            <w:tcBorders>
              <w:top w:val="nil"/>
              <w:left w:val="nil"/>
              <w:bottom w:val="single" w:color="auto" w:sz="4" w:space="0"/>
              <w:right w:val="single" w:color="auto" w:sz="4" w:space="0"/>
            </w:tcBorders>
            <w:shd w:val="clear" w:color="auto" w:fill="auto"/>
            <w:noWrap/>
            <w:vAlign w:val="center"/>
          </w:tcPr>
          <w:p w14:paraId="433D9C0A">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r>
              <w:rPr>
                <w:rFonts w:hint="eastAsia" w:ascii="Times New Roman" w:hAnsi="Times New Roman" w:eastAsia="宋体" w:cs="Times New Roman"/>
                <w:color w:val="000000"/>
                <w:kern w:val="0"/>
                <w:sz w:val="24"/>
                <w:szCs w:val="24"/>
              </w:rPr>
              <w:t>22182</w:t>
            </w:r>
          </w:p>
        </w:tc>
        <w:tc>
          <w:tcPr>
            <w:tcW w:w="611" w:type="pct"/>
            <w:tcBorders>
              <w:top w:val="nil"/>
              <w:left w:val="nil"/>
              <w:bottom w:val="single" w:color="auto" w:sz="4" w:space="0"/>
              <w:right w:val="single" w:color="auto" w:sz="4" w:space="0"/>
            </w:tcBorders>
            <w:shd w:val="clear" w:color="auto" w:fill="auto"/>
            <w:noWrap/>
            <w:vAlign w:val="center"/>
          </w:tcPr>
          <w:p w14:paraId="2D97F13E">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w:t>
            </w:r>
            <w:r>
              <w:rPr>
                <w:rFonts w:hint="eastAsia" w:ascii="Times New Roman" w:hAnsi="Times New Roman" w:eastAsia="宋体" w:cs="Times New Roman"/>
                <w:color w:val="000000"/>
                <w:kern w:val="0"/>
                <w:sz w:val="24"/>
                <w:szCs w:val="24"/>
              </w:rPr>
              <w:t>37</w:t>
            </w:r>
            <w:r>
              <w:rPr>
                <w:rFonts w:ascii="Times New Roman" w:hAnsi="Times New Roman" w:eastAsia="宋体" w:cs="Times New Roman"/>
                <w:color w:val="000000"/>
                <w:kern w:val="0"/>
                <w:sz w:val="24"/>
                <w:szCs w:val="24"/>
              </w:rPr>
              <w:t>%</w:t>
            </w:r>
          </w:p>
        </w:tc>
        <w:tc>
          <w:tcPr>
            <w:tcW w:w="654" w:type="pct"/>
            <w:tcBorders>
              <w:top w:val="nil"/>
              <w:left w:val="nil"/>
              <w:bottom w:val="single" w:color="auto" w:sz="4" w:space="0"/>
              <w:right w:val="single" w:color="auto" w:sz="4" w:space="0"/>
            </w:tcBorders>
            <w:shd w:val="clear" w:color="auto" w:fill="auto"/>
            <w:noWrap/>
            <w:vAlign w:val="center"/>
          </w:tcPr>
          <w:p w14:paraId="390EA78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w:t>
            </w:r>
            <w:r>
              <w:rPr>
                <w:rFonts w:hint="eastAsia" w:ascii="Times New Roman" w:hAnsi="Times New Roman" w:eastAsia="宋体" w:cs="Times New Roman"/>
                <w:color w:val="000000"/>
                <w:kern w:val="0"/>
                <w:sz w:val="24"/>
                <w:szCs w:val="24"/>
              </w:rPr>
              <w:t>67</w:t>
            </w:r>
            <w:r>
              <w:rPr>
                <w:rFonts w:ascii="Times New Roman" w:hAnsi="Times New Roman" w:eastAsia="宋体" w:cs="Times New Roman"/>
                <w:color w:val="000000"/>
                <w:kern w:val="0"/>
                <w:sz w:val="24"/>
                <w:szCs w:val="24"/>
              </w:rPr>
              <w:t>%</w:t>
            </w:r>
          </w:p>
        </w:tc>
      </w:tr>
      <w:tr w14:paraId="1681C116">
        <w:tblPrEx>
          <w:tblCellMar>
            <w:top w:w="0" w:type="dxa"/>
            <w:left w:w="108" w:type="dxa"/>
            <w:bottom w:w="0" w:type="dxa"/>
            <w:right w:w="108" w:type="dxa"/>
          </w:tblCellMar>
        </w:tblPrEx>
        <w:trPr>
          <w:trHeight w:val="454" w:hRule="exact"/>
        </w:trPr>
        <w:tc>
          <w:tcPr>
            <w:tcW w:w="576" w:type="pct"/>
            <w:tcBorders>
              <w:top w:val="nil"/>
              <w:left w:val="single" w:color="auto" w:sz="4" w:space="0"/>
              <w:bottom w:val="single" w:color="auto" w:sz="4" w:space="0"/>
              <w:right w:val="single" w:color="auto" w:sz="4" w:space="0"/>
            </w:tcBorders>
            <w:shd w:val="clear" w:color="auto" w:fill="auto"/>
            <w:noWrap/>
            <w:vAlign w:val="center"/>
          </w:tcPr>
          <w:p w14:paraId="32AA4838">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诉求类</w:t>
            </w:r>
          </w:p>
        </w:tc>
        <w:tc>
          <w:tcPr>
            <w:tcW w:w="854" w:type="pct"/>
            <w:tcBorders>
              <w:top w:val="nil"/>
              <w:left w:val="nil"/>
              <w:bottom w:val="single" w:color="auto" w:sz="4" w:space="0"/>
              <w:right w:val="single" w:color="auto" w:sz="4" w:space="0"/>
            </w:tcBorders>
            <w:shd w:val="clear" w:color="auto" w:fill="auto"/>
            <w:noWrap/>
            <w:vAlign w:val="center"/>
          </w:tcPr>
          <w:p w14:paraId="49A14FDB">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35916</w:t>
            </w:r>
          </w:p>
        </w:tc>
        <w:tc>
          <w:tcPr>
            <w:tcW w:w="779" w:type="pct"/>
            <w:tcBorders>
              <w:top w:val="nil"/>
              <w:left w:val="nil"/>
              <w:bottom w:val="single" w:color="auto" w:sz="4" w:space="0"/>
              <w:right w:val="single" w:color="auto" w:sz="4" w:space="0"/>
            </w:tcBorders>
            <w:shd w:val="clear" w:color="auto" w:fill="auto"/>
            <w:noWrap/>
            <w:vAlign w:val="center"/>
          </w:tcPr>
          <w:p w14:paraId="4C81684A">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36768</w:t>
            </w:r>
          </w:p>
        </w:tc>
        <w:tc>
          <w:tcPr>
            <w:tcW w:w="667" w:type="pct"/>
            <w:tcBorders>
              <w:top w:val="nil"/>
              <w:left w:val="nil"/>
              <w:bottom w:val="single" w:color="auto" w:sz="4" w:space="0"/>
              <w:right w:val="single" w:color="auto" w:sz="4" w:space="0"/>
            </w:tcBorders>
            <w:shd w:val="clear" w:color="auto" w:fill="auto"/>
            <w:noWrap/>
            <w:vAlign w:val="center"/>
          </w:tcPr>
          <w:p w14:paraId="1B8AAFA8">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36508</w:t>
            </w:r>
          </w:p>
        </w:tc>
        <w:tc>
          <w:tcPr>
            <w:tcW w:w="856" w:type="pct"/>
            <w:tcBorders>
              <w:top w:val="nil"/>
              <w:left w:val="nil"/>
              <w:bottom w:val="single" w:color="auto" w:sz="4" w:space="0"/>
              <w:right w:val="single" w:color="auto" w:sz="4" w:space="0"/>
            </w:tcBorders>
            <w:shd w:val="clear" w:color="auto" w:fill="auto"/>
            <w:noWrap/>
            <w:vAlign w:val="center"/>
          </w:tcPr>
          <w:p w14:paraId="32819287">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37622</w:t>
            </w:r>
          </w:p>
        </w:tc>
        <w:tc>
          <w:tcPr>
            <w:tcW w:w="611" w:type="pct"/>
            <w:tcBorders>
              <w:top w:val="nil"/>
              <w:left w:val="nil"/>
              <w:bottom w:val="single" w:color="auto" w:sz="4" w:space="0"/>
              <w:right w:val="single" w:color="auto" w:sz="4" w:space="0"/>
            </w:tcBorders>
            <w:shd w:val="clear" w:color="auto" w:fill="auto"/>
            <w:noWrap/>
            <w:vAlign w:val="center"/>
          </w:tcPr>
          <w:p w14:paraId="2FDF1E5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r>
              <w:rPr>
                <w:rFonts w:hint="eastAsia" w:ascii="Times New Roman" w:hAnsi="Times New Roman" w:eastAsia="宋体" w:cs="Times New Roman"/>
                <w:color w:val="000000"/>
                <w:kern w:val="0"/>
                <w:sz w:val="24"/>
                <w:szCs w:val="24"/>
              </w:rPr>
              <w:t>7.04</w:t>
            </w:r>
            <w:r>
              <w:rPr>
                <w:rFonts w:ascii="Times New Roman" w:hAnsi="Times New Roman" w:eastAsia="宋体" w:cs="Times New Roman"/>
                <w:color w:val="000000"/>
                <w:kern w:val="0"/>
                <w:sz w:val="24"/>
                <w:szCs w:val="24"/>
              </w:rPr>
              <w:t>%</w:t>
            </w:r>
          </w:p>
        </w:tc>
        <w:tc>
          <w:tcPr>
            <w:tcW w:w="654" w:type="pct"/>
            <w:tcBorders>
              <w:top w:val="nil"/>
              <w:left w:val="nil"/>
              <w:bottom w:val="single" w:color="auto" w:sz="4" w:space="0"/>
              <w:right w:val="single" w:color="auto" w:sz="4" w:space="0"/>
            </w:tcBorders>
            <w:shd w:val="clear" w:color="auto" w:fill="auto"/>
            <w:noWrap/>
            <w:vAlign w:val="center"/>
          </w:tcPr>
          <w:p w14:paraId="1D9C76AE">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r>
              <w:rPr>
                <w:rFonts w:hint="eastAsia" w:ascii="Times New Roman" w:hAnsi="Times New Roman" w:eastAsia="宋体" w:cs="Times New Roman"/>
                <w:color w:val="000000"/>
                <w:kern w:val="0"/>
                <w:sz w:val="24"/>
                <w:szCs w:val="24"/>
              </w:rPr>
              <w:t>7.68</w:t>
            </w:r>
            <w:r>
              <w:rPr>
                <w:rFonts w:ascii="Times New Roman" w:hAnsi="Times New Roman" w:eastAsia="宋体" w:cs="Times New Roman"/>
                <w:color w:val="000000"/>
                <w:kern w:val="0"/>
                <w:sz w:val="24"/>
                <w:szCs w:val="24"/>
              </w:rPr>
              <w:t>%</w:t>
            </w:r>
          </w:p>
        </w:tc>
      </w:tr>
      <w:tr w14:paraId="21D8ACE6">
        <w:tblPrEx>
          <w:tblCellMar>
            <w:top w:w="0" w:type="dxa"/>
            <w:left w:w="108" w:type="dxa"/>
            <w:bottom w:w="0" w:type="dxa"/>
            <w:right w:w="108" w:type="dxa"/>
          </w:tblCellMar>
        </w:tblPrEx>
        <w:trPr>
          <w:trHeight w:val="454" w:hRule="exact"/>
        </w:trPr>
        <w:tc>
          <w:tcPr>
            <w:tcW w:w="576" w:type="pct"/>
            <w:tcBorders>
              <w:top w:val="nil"/>
              <w:left w:val="single" w:color="auto" w:sz="4" w:space="0"/>
              <w:bottom w:val="single" w:color="auto" w:sz="4" w:space="0"/>
              <w:right w:val="single" w:color="auto" w:sz="4" w:space="0"/>
            </w:tcBorders>
            <w:shd w:val="clear" w:color="auto" w:fill="auto"/>
            <w:noWrap/>
            <w:vAlign w:val="center"/>
          </w:tcPr>
          <w:p w14:paraId="0AD93499">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常规类</w:t>
            </w:r>
          </w:p>
        </w:tc>
        <w:tc>
          <w:tcPr>
            <w:tcW w:w="854" w:type="pct"/>
            <w:tcBorders>
              <w:top w:val="nil"/>
              <w:left w:val="nil"/>
              <w:bottom w:val="single" w:color="auto" w:sz="4" w:space="0"/>
              <w:right w:val="single" w:color="auto" w:sz="4" w:space="0"/>
            </w:tcBorders>
            <w:shd w:val="clear" w:color="auto" w:fill="auto"/>
            <w:noWrap/>
            <w:vAlign w:val="center"/>
          </w:tcPr>
          <w:p w14:paraId="49C38F9F">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97791</w:t>
            </w:r>
          </w:p>
        </w:tc>
        <w:tc>
          <w:tcPr>
            <w:tcW w:w="779" w:type="pct"/>
            <w:tcBorders>
              <w:top w:val="nil"/>
              <w:left w:val="nil"/>
              <w:bottom w:val="single" w:color="auto" w:sz="4" w:space="0"/>
              <w:right w:val="single" w:color="auto" w:sz="4" w:space="0"/>
            </w:tcBorders>
            <w:shd w:val="clear" w:color="auto" w:fill="auto"/>
            <w:noWrap/>
            <w:vAlign w:val="center"/>
          </w:tcPr>
          <w:p w14:paraId="6E69AFE2">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100105</w:t>
            </w:r>
          </w:p>
        </w:tc>
        <w:tc>
          <w:tcPr>
            <w:tcW w:w="667" w:type="pct"/>
            <w:tcBorders>
              <w:top w:val="nil"/>
              <w:left w:val="nil"/>
              <w:bottom w:val="single" w:color="auto" w:sz="4" w:space="0"/>
              <w:right w:val="single" w:color="auto" w:sz="4" w:space="0"/>
            </w:tcBorders>
            <w:shd w:val="clear" w:color="auto" w:fill="auto"/>
            <w:noWrap/>
            <w:vAlign w:val="center"/>
          </w:tcPr>
          <w:p w14:paraId="678D6B3C">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99885</w:t>
            </w:r>
          </w:p>
        </w:tc>
        <w:tc>
          <w:tcPr>
            <w:tcW w:w="856" w:type="pct"/>
            <w:tcBorders>
              <w:top w:val="nil"/>
              <w:left w:val="nil"/>
              <w:bottom w:val="single" w:color="auto" w:sz="4" w:space="0"/>
              <w:right w:val="single" w:color="auto" w:sz="4" w:space="0"/>
            </w:tcBorders>
            <w:shd w:val="clear" w:color="auto" w:fill="auto"/>
            <w:noWrap/>
            <w:vAlign w:val="center"/>
          </w:tcPr>
          <w:p w14:paraId="3757B9A2">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101181</w:t>
            </w:r>
          </w:p>
        </w:tc>
        <w:tc>
          <w:tcPr>
            <w:tcW w:w="611" w:type="pct"/>
            <w:tcBorders>
              <w:top w:val="nil"/>
              <w:left w:val="nil"/>
              <w:bottom w:val="single" w:color="auto" w:sz="4" w:space="0"/>
              <w:right w:val="single" w:color="auto" w:sz="4" w:space="0"/>
            </w:tcBorders>
            <w:shd w:val="clear" w:color="auto" w:fill="auto"/>
            <w:noWrap/>
            <w:vAlign w:val="center"/>
          </w:tcPr>
          <w:p w14:paraId="3B7957B7">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r>
              <w:rPr>
                <w:rFonts w:hint="eastAsia" w:ascii="Times New Roman" w:hAnsi="Times New Roman" w:eastAsia="宋体" w:cs="Times New Roman"/>
                <w:color w:val="000000"/>
                <w:kern w:val="0"/>
                <w:sz w:val="24"/>
                <w:szCs w:val="24"/>
              </w:rPr>
              <w:t>8.72</w:t>
            </w:r>
            <w:r>
              <w:rPr>
                <w:rFonts w:ascii="Times New Roman" w:hAnsi="Times New Roman" w:eastAsia="宋体" w:cs="Times New Roman"/>
                <w:color w:val="000000"/>
                <w:kern w:val="0"/>
                <w:sz w:val="24"/>
                <w:szCs w:val="24"/>
              </w:rPr>
              <w:t>%</w:t>
            </w:r>
          </w:p>
        </w:tc>
        <w:tc>
          <w:tcPr>
            <w:tcW w:w="654" w:type="pct"/>
            <w:tcBorders>
              <w:top w:val="nil"/>
              <w:left w:val="nil"/>
              <w:bottom w:val="single" w:color="auto" w:sz="4" w:space="0"/>
              <w:right w:val="single" w:color="auto" w:sz="4" w:space="0"/>
            </w:tcBorders>
            <w:shd w:val="clear" w:color="auto" w:fill="auto"/>
            <w:noWrap/>
            <w:vAlign w:val="center"/>
          </w:tcPr>
          <w:p w14:paraId="3926D57B">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w:t>
            </w:r>
            <w:r>
              <w:rPr>
                <w:rFonts w:hint="eastAsia" w:ascii="Times New Roman" w:hAnsi="Times New Roman" w:eastAsia="宋体" w:cs="Times New Roman"/>
                <w:color w:val="000000"/>
                <w:kern w:val="0"/>
                <w:sz w:val="24"/>
                <w:szCs w:val="24"/>
              </w:rPr>
              <w:t>69</w:t>
            </w:r>
            <w:r>
              <w:rPr>
                <w:rFonts w:ascii="Times New Roman" w:hAnsi="Times New Roman" w:eastAsia="宋体" w:cs="Times New Roman"/>
                <w:color w:val="000000"/>
                <w:kern w:val="0"/>
                <w:sz w:val="24"/>
                <w:szCs w:val="24"/>
              </w:rPr>
              <w:t>%</w:t>
            </w:r>
          </w:p>
        </w:tc>
      </w:tr>
      <w:tr w14:paraId="7840D699">
        <w:tblPrEx>
          <w:tblCellMar>
            <w:top w:w="0" w:type="dxa"/>
            <w:left w:w="108" w:type="dxa"/>
            <w:bottom w:w="0" w:type="dxa"/>
            <w:right w:w="108" w:type="dxa"/>
          </w:tblCellMar>
        </w:tblPrEx>
        <w:trPr>
          <w:trHeight w:val="454" w:hRule="exact"/>
        </w:trPr>
        <w:tc>
          <w:tcPr>
            <w:tcW w:w="576" w:type="pct"/>
            <w:tcBorders>
              <w:top w:val="nil"/>
              <w:left w:val="single" w:color="auto" w:sz="4" w:space="0"/>
              <w:bottom w:val="single" w:color="auto" w:sz="4" w:space="0"/>
              <w:right w:val="single" w:color="auto" w:sz="4" w:space="0"/>
            </w:tcBorders>
            <w:shd w:val="clear" w:color="auto" w:fill="auto"/>
            <w:noWrap/>
            <w:vAlign w:val="center"/>
          </w:tcPr>
          <w:p w14:paraId="106DA589">
            <w:pPr>
              <w:widowControl/>
              <w:jc w:val="center"/>
              <w:rPr>
                <w:rFonts w:ascii="Segoe UI" w:hAnsi="Segoe UI" w:eastAsia="宋体" w:cs="Segoe UI"/>
                <w:color w:val="000000"/>
                <w:kern w:val="0"/>
                <w:sz w:val="24"/>
                <w:szCs w:val="24"/>
                <w:lang w:val="en-US" w:eastAsia="zh-CN" w:bidi="ar-SA"/>
              </w:rPr>
            </w:pPr>
            <w:r>
              <w:rPr>
                <w:rFonts w:ascii="Segoe UI" w:hAnsi="Segoe UI" w:eastAsia="宋体" w:cs="Segoe UI"/>
                <w:color w:val="000000"/>
                <w:kern w:val="0"/>
                <w:sz w:val="24"/>
                <w:szCs w:val="24"/>
              </w:rPr>
              <w:t>环保类</w:t>
            </w:r>
          </w:p>
        </w:tc>
        <w:tc>
          <w:tcPr>
            <w:tcW w:w="854" w:type="pct"/>
            <w:tcBorders>
              <w:top w:val="nil"/>
              <w:left w:val="nil"/>
              <w:bottom w:val="single" w:color="auto" w:sz="4" w:space="0"/>
              <w:right w:val="single" w:color="auto" w:sz="4" w:space="0"/>
            </w:tcBorders>
            <w:shd w:val="clear" w:color="auto" w:fill="auto"/>
            <w:noWrap/>
            <w:vAlign w:val="center"/>
          </w:tcPr>
          <w:p w14:paraId="5974322A">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6550</w:t>
            </w:r>
          </w:p>
        </w:tc>
        <w:tc>
          <w:tcPr>
            <w:tcW w:w="779" w:type="pct"/>
            <w:tcBorders>
              <w:top w:val="nil"/>
              <w:left w:val="nil"/>
              <w:bottom w:val="single" w:color="auto" w:sz="4" w:space="0"/>
              <w:right w:val="single" w:color="auto" w:sz="4" w:space="0"/>
            </w:tcBorders>
            <w:shd w:val="clear" w:color="auto" w:fill="auto"/>
            <w:noWrap/>
            <w:vAlign w:val="center"/>
          </w:tcPr>
          <w:p w14:paraId="59B55457">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6725</w:t>
            </w:r>
          </w:p>
        </w:tc>
        <w:tc>
          <w:tcPr>
            <w:tcW w:w="667" w:type="pct"/>
            <w:tcBorders>
              <w:top w:val="nil"/>
              <w:left w:val="nil"/>
              <w:bottom w:val="single" w:color="auto" w:sz="4" w:space="0"/>
              <w:right w:val="single" w:color="auto" w:sz="4" w:space="0"/>
            </w:tcBorders>
            <w:shd w:val="clear" w:color="auto" w:fill="auto"/>
            <w:noWrap/>
            <w:vAlign w:val="center"/>
          </w:tcPr>
          <w:p w14:paraId="1C717AB4">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6715</w:t>
            </w:r>
          </w:p>
        </w:tc>
        <w:tc>
          <w:tcPr>
            <w:tcW w:w="856" w:type="pct"/>
            <w:tcBorders>
              <w:top w:val="nil"/>
              <w:left w:val="nil"/>
              <w:bottom w:val="single" w:color="auto" w:sz="4" w:space="0"/>
              <w:right w:val="single" w:color="auto" w:sz="4" w:space="0"/>
            </w:tcBorders>
            <w:shd w:val="clear" w:color="auto" w:fill="auto"/>
            <w:noWrap/>
            <w:vAlign w:val="center"/>
          </w:tcPr>
          <w:p w14:paraId="487D10D9">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6949</w:t>
            </w:r>
          </w:p>
        </w:tc>
        <w:tc>
          <w:tcPr>
            <w:tcW w:w="611" w:type="pct"/>
            <w:tcBorders>
              <w:top w:val="nil"/>
              <w:left w:val="nil"/>
              <w:bottom w:val="single" w:color="auto" w:sz="4" w:space="0"/>
              <w:right w:val="single" w:color="auto" w:sz="4" w:space="0"/>
            </w:tcBorders>
            <w:shd w:val="clear" w:color="auto" w:fill="auto"/>
            <w:noWrap/>
            <w:vAlign w:val="center"/>
          </w:tcPr>
          <w:p w14:paraId="00FC3D49">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96.63</w:t>
            </w:r>
            <w:r>
              <w:rPr>
                <w:rFonts w:ascii="Times New Roman" w:hAnsi="Times New Roman" w:eastAsia="宋体" w:cs="Times New Roman"/>
                <w:color w:val="000000"/>
                <w:kern w:val="0"/>
                <w:sz w:val="24"/>
                <w:szCs w:val="24"/>
              </w:rPr>
              <w:t>%</w:t>
            </w:r>
          </w:p>
        </w:tc>
        <w:tc>
          <w:tcPr>
            <w:tcW w:w="654" w:type="pct"/>
            <w:tcBorders>
              <w:top w:val="nil"/>
              <w:left w:val="nil"/>
              <w:bottom w:val="single" w:color="auto" w:sz="4" w:space="0"/>
              <w:right w:val="single" w:color="auto" w:sz="4" w:space="0"/>
            </w:tcBorders>
            <w:shd w:val="clear" w:color="auto" w:fill="auto"/>
            <w:noWrap/>
            <w:vAlign w:val="center"/>
          </w:tcPr>
          <w:p w14:paraId="67C7D4F0">
            <w:pPr>
              <w:widowControl/>
              <w:jc w:val="center"/>
              <w:rPr>
                <w:rFonts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4"/>
                <w:szCs w:val="24"/>
              </w:rPr>
              <w:t>97.</w:t>
            </w:r>
            <w:r>
              <w:rPr>
                <w:rFonts w:hint="eastAsia" w:ascii="Times New Roman" w:hAnsi="Times New Roman" w:eastAsia="宋体" w:cs="Times New Roman"/>
                <w:color w:val="000000"/>
                <w:kern w:val="0"/>
                <w:sz w:val="24"/>
                <w:szCs w:val="24"/>
              </w:rPr>
              <w:t>40</w:t>
            </w:r>
            <w:r>
              <w:rPr>
                <w:rFonts w:ascii="Times New Roman" w:hAnsi="Times New Roman" w:eastAsia="宋体" w:cs="Times New Roman"/>
                <w:color w:val="000000"/>
                <w:kern w:val="0"/>
                <w:sz w:val="24"/>
                <w:szCs w:val="24"/>
              </w:rPr>
              <w:t>%</w:t>
            </w:r>
          </w:p>
        </w:tc>
      </w:tr>
      <w:tr w14:paraId="0A472906">
        <w:tblPrEx>
          <w:tblCellMar>
            <w:top w:w="0" w:type="dxa"/>
            <w:left w:w="108" w:type="dxa"/>
            <w:bottom w:w="0" w:type="dxa"/>
            <w:right w:w="108" w:type="dxa"/>
          </w:tblCellMar>
        </w:tblPrEx>
        <w:trPr>
          <w:trHeight w:val="454" w:hRule="exact"/>
        </w:trPr>
        <w:tc>
          <w:tcPr>
            <w:tcW w:w="576" w:type="pct"/>
            <w:tcBorders>
              <w:top w:val="nil"/>
              <w:left w:val="single" w:color="auto" w:sz="4" w:space="0"/>
              <w:bottom w:val="single" w:color="auto" w:sz="4" w:space="0"/>
              <w:right w:val="single" w:color="auto" w:sz="4" w:space="0"/>
            </w:tcBorders>
            <w:shd w:val="clear" w:color="auto" w:fill="auto"/>
            <w:noWrap/>
            <w:vAlign w:val="center"/>
          </w:tcPr>
          <w:p w14:paraId="6A75A7F6">
            <w:pPr>
              <w:widowControl/>
              <w:jc w:val="center"/>
              <w:rPr>
                <w:rFonts w:ascii="Segoe UI" w:hAnsi="Segoe UI" w:eastAsia="宋体" w:cs="Segoe UI"/>
                <w:color w:val="000000"/>
                <w:kern w:val="0"/>
                <w:sz w:val="24"/>
                <w:szCs w:val="24"/>
                <w:lang w:val="en-US" w:eastAsia="zh-CN" w:bidi="ar-SA"/>
              </w:rPr>
            </w:pPr>
            <w:r>
              <w:rPr>
                <w:rFonts w:ascii="Segoe UI" w:hAnsi="Segoe UI" w:eastAsia="宋体" w:cs="Segoe UI"/>
                <w:color w:val="000000"/>
                <w:kern w:val="0"/>
                <w:sz w:val="24"/>
                <w:szCs w:val="24"/>
              </w:rPr>
              <w:t>隐患类</w:t>
            </w:r>
          </w:p>
        </w:tc>
        <w:tc>
          <w:tcPr>
            <w:tcW w:w="854" w:type="pct"/>
            <w:tcBorders>
              <w:top w:val="nil"/>
              <w:left w:val="nil"/>
              <w:bottom w:val="single" w:color="auto" w:sz="4" w:space="0"/>
              <w:right w:val="single" w:color="auto" w:sz="4" w:space="0"/>
            </w:tcBorders>
            <w:shd w:val="clear" w:color="auto" w:fill="auto"/>
            <w:noWrap/>
            <w:vAlign w:val="center"/>
          </w:tcPr>
          <w:p w14:paraId="3EB9764A">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9100</w:t>
            </w:r>
          </w:p>
        </w:tc>
        <w:tc>
          <w:tcPr>
            <w:tcW w:w="779" w:type="pct"/>
            <w:tcBorders>
              <w:top w:val="nil"/>
              <w:left w:val="nil"/>
              <w:bottom w:val="single" w:color="auto" w:sz="4" w:space="0"/>
              <w:right w:val="single" w:color="auto" w:sz="4" w:space="0"/>
            </w:tcBorders>
            <w:shd w:val="clear" w:color="auto" w:fill="auto"/>
            <w:noWrap/>
            <w:vAlign w:val="center"/>
          </w:tcPr>
          <w:p w14:paraId="6BFBBA44">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10055</w:t>
            </w:r>
          </w:p>
        </w:tc>
        <w:tc>
          <w:tcPr>
            <w:tcW w:w="667" w:type="pct"/>
            <w:tcBorders>
              <w:top w:val="nil"/>
              <w:left w:val="nil"/>
              <w:bottom w:val="single" w:color="auto" w:sz="4" w:space="0"/>
              <w:right w:val="single" w:color="auto" w:sz="4" w:space="0"/>
            </w:tcBorders>
            <w:shd w:val="clear" w:color="auto" w:fill="auto"/>
            <w:noWrap/>
            <w:vAlign w:val="center"/>
          </w:tcPr>
          <w:p w14:paraId="3325A430">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10114</w:t>
            </w:r>
          </w:p>
        </w:tc>
        <w:tc>
          <w:tcPr>
            <w:tcW w:w="856" w:type="pct"/>
            <w:tcBorders>
              <w:top w:val="nil"/>
              <w:left w:val="nil"/>
              <w:bottom w:val="single" w:color="auto" w:sz="4" w:space="0"/>
              <w:right w:val="single" w:color="auto" w:sz="4" w:space="0"/>
            </w:tcBorders>
            <w:shd w:val="clear" w:color="auto" w:fill="auto"/>
            <w:noWrap/>
            <w:vAlign w:val="center"/>
          </w:tcPr>
          <w:p w14:paraId="4618850D">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10634</w:t>
            </w:r>
          </w:p>
        </w:tc>
        <w:tc>
          <w:tcPr>
            <w:tcW w:w="611" w:type="pct"/>
            <w:tcBorders>
              <w:top w:val="nil"/>
              <w:left w:val="nil"/>
              <w:bottom w:val="single" w:color="auto" w:sz="4" w:space="0"/>
              <w:right w:val="single" w:color="auto" w:sz="4" w:space="0"/>
            </w:tcBorders>
            <w:shd w:val="clear" w:color="auto" w:fill="auto"/>
            <w:noWrap/>
            <w:vAlign w:val="center"/>
          </w:tcPr>
          <w:p w14:paraId="35B525BB">
            <w:pPr>
              <w:widowControl/>
              <w:jc w:val="center"/>
              <w:rPr>
                <w:rFonts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4"/>
                <w:szCs w:val="24"/>
              </w:rPr>
              <w:t>95.</w:t>
            </w:r>
            <w:r>
              <w:rPr>
                <w:rFonts w:hint="eastAsia" w:ascii="Times New Roman" w:hAnsi="Times New Roman" w:eastAsia="宋体" w:cs="Times New Roman"/>
                <w:color w:val="000000"/>
                <w:kern w:val="0"/>
                <w:sz w:val="24"/>
                <w:szCs w:val="24"/>
              </w:rPr>
              <w:t>11</w:t>
            </w:r>
            <w:r>
              <w:rPr>
                <w:rFonts w:ascii="Times New Roman" w:hAnsi="Times New Roman" w:eastAsia="宋体" w:cs="Times New Roman"/>
                <w:color w:val="000000"/>
                <w:kern w:val="0"/>
                <w:sz w:val="24"/>
                <w:szCs w:val="24"/>
              </w:rPr>
              <w:t>%</w:t>
            </w:r>
          </w:p>
        </w:tc>
        <w:tc>
          <w:tcPr>
            <w:tcW w:w="654" w:type="pct"/>
            <w:tcBorders>
              <w:top w:val="nil"/>
              <w:left w:val="nil"/>
              <w:bottom w:val="single" w:color="auto" w:sz="4" w:space="0"/>
              <w:right w:val="single" w:color="auto" w:sz="4" w:space="0"/>
            </w:tcBorders>
            <w:shd w:val="clear" w:color="auto" w:fill="auto"/>
            <w:noWrap/>
            <w:vAlign w:val="center"/>
          </w:tcPr>
          <w:p w14:paraId="017540E4">
            <w:pPr>
              <w:widowControl/>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rPr>
              <w:t>90.50</w:t>
            </w:r>
            <w:r>
              <w:rPr>
                <w:rFonts w:ascii="Times New Roman" w:hAnsi="Times New Roman" w:eastAsia="宋体" w:cs="Times New Roman"/>
                <w:color w:val="000000"/>
                <w:kern w:val="0"/>
                <w:sz w:val="24"/>
                <w:szCs w:val="24"/>
              </w:rPr>
              <w:t>%</w:t>
            </w:r>
          </w:p>
        </w:tc>
      </w:tr>
      <w:tr w14:paraId="2619F6B2">
        <w:tblPrEx>
          <w:tblCellMar>
            <w:top w:w="0" w:type="dxa"/>
            <w:left w:w="108" w:type="dxa"/>
            <w:bottom w:w="0" w:type="dxa"/>
            <w:right w:w="108" w:type="dxa"/>
          </w:tblCellMar>
        </w:tblPrEx>
        <w:trPr>
          <w:trHeight w:val="454" w:hRule="exac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D7583">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合计</w:t>
            </w:r>
          </w:p>
        </w:tc>
        <w:tc>
          <w:tcPr>
            <w:tcW w:w="854" w:type="pct"/>
            <w:tcBorders>
              <w:top w:val="single" w:color="auto" w:sz="4" w:space="0"/>
              <w:left w:val="nil"/>
              <w:bottom w:val="single" w:color="auto" w:sz="4" w:space="0"/>
              <w:right w:val="single" w:color="auto" w:sz="4" w:space="0"/>
            </w:tcBorders>
            <w:shd w:val="clear" w:color="auto" w:fill="auto"/>
            <w:noWrap/>
            <w:vAlign w:val="center"/>
          </w:tcPr>
          <w:p w14:paraId="24921FFC">
            <w:pPr>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465776</w:t>
            </w:r>
          </w:p>
        </w:tc>
        <w:tc>
          <w:tcPr>
            <w:tcW w:w="779" w:type="pct"/>
            <w:tcBorders>
              <w:top w:val="single" w:color="auto" w:sz="4" w:space="0"/>
              <w:left w:val="nil"/>
              <w:bottom w:val="single" w:color="auto" w:sz="4" w:space="0"/>
              <w:right w:val="single" w:color="auto" w:sz="4" w:space="0"/>
            </w:tcBorders>
            <w:shd w:val="clear" w:color="auto" w:fill="auto"/>
            <w:noWrap/>
            <w:vAlign w:val="center"/>
          </w:tcPr>
          <w:p w14:paraId="14E1CC3C">
            <w:pPr>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474342</w:t>
            </w:r>
          </w:p>
        </w:tc>
        <w:tc>
          <w:tcPr>
            <w:tcW w:w="667" w:type="pct"/>
            <w:tcBorders>
              <w:top w:val="single" w:color="auto" w:sz="4" w:space="0"/>
              <w:left w:val="nil"/>
              <w:bottom w:val="single" w:color="auto" w:sz="4" w:space="0"/>
              <w:right w:val="single" w:color="auto" w:sz="4" w:space="0"/>
            </w:tcBorders>
            <w:shd w:val="clear" w:color="auto" w:fill="auto"/>
            <w:noWrap/>
            <w:vAlign w:val="center"/>
          </w:tcPr>
          <w:p w14:paraId="3564CA6D">
            <w:pPr>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473366</w:t>
            </w:r>
          </w:p>
        </w:tc>
        <w:tc>
          <w:tcPr>
            <w:tcW w:w="856" w:type="pct"/>
            <w:tcBorders>
              <w:top w:val="single" w:color="auto" w:sz="4" w:space="0"/>
              <w:left w:val="nil"/>
              <w:bottom w:val="single" w:color="auto" w:sz="4" w:space="0"/>
              <w:right w:val="single" w:color="auto" w:sz="4" w:space="0"/>
            </w:tcBorders>
            <w:shd w:val="clear" w:color="auto" w:fill="auto"/>
            <w:noWrap/>
            <w:vAlign w:val="center"/>
          </w:tcPr>
          <w:p w14:paraId="76B68D03">
            <w:pPr>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478568</w:t>
            </w:r>
          </w:p>
        </w:tc>
        <w:tc>
          <w:tcPr>
            <w:tcW w:w="611" w:type="pct"/>
            <w:tcBorders>
              <w:top w:val="single" w:color="auto" w:sz="4" w:space="0"/>
              <w:left w:val="nil"/>
              <w:bottom w:val="single" w:color="auto" w:sz="4" w:space="0"/>
              <w:right w:val="single" w:color="auto" w:sz="4" w:space="0"/>
            </w:tcBorders>
            <w:shd w:val="clear" w:color="auto" w:fill="auto"/>
            <w:noWrap/>
            <w:vAlign w:val="center"/>
          </w:tcPr>
          <w:p w14:paraId="544CAEFD">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r>
              <w:rPr>
                <w:rFonts w:hint="eastAsia" w:ascii="Times New Roman" w:hAnsi="Times New Roman" w:eastAsia="宋体" w:cs="Times New Roman"/>
                <w:color w:val="000000"/>
                <w:kern w:val="0"/>
                <w:sz w:val="24"/>
                <w:szCs w:val="24"/>
              </w:rPr>
              <w:t>8.91</w:t>
            </w:r>
            <w:r>
              <w:rPr>
                <w:rFonts w:ascii="Times New Roman" w:hAnsi="Times New Roman" w:eastAsia="宋体" w:cs="Times New Roman"/>
                <w:color w:val="000000"/>
                <w:kern w:val="0"/>
                <w:sz w:val="24"/>
                <w:szCs w:val="24"/>
              </w:rPr>
              <w:t>%</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1CE20657">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w:t>
            </w:r>
            <w:r>
              <w:rPr>
                <w:rFonts w:hint="eastAsia" w:ascii="Times New Roman" w:hAnsi="Times New Roman" w:eastAsia="宋体" w:cs="Times New Roman"/>
                <w:color w:val="000000"/>
                <w:kern w:val="0"/>
                <w:sz w:val="24"/>
                <w:szCs w:val="24"/>
              </w:rPr>
              <w:t>19</w:t>
            </w:r>
            <w:r>
              <w:rPr>
                <w:rFonts w:ascii="Times New Roman" w:hAnsi="Times New Roman" w:eastAsia="宋体" w:cs="Times New Roman"/>
                <w:color w:val="000000"/>
                <w:kern w:val="0"/>
                <w:sz w:val="24"/>
                <w:szCs w:val="24"/>
              </w:rPr>
              <w:t>%</w:t>
            </w:r>
          </w:p>
        </w:tc>
      </w:tr>
    </w:tbl>
    <w:p w14:paraId="4D19E241">
      <w:pPr>
        <w:pStyle w:val="2"/>
        <w:spacing w:line="560" w:lineRule="exact"/>
        <w:ind w:left="0" w:leftChars="0"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分区域看，在主城五区、三个开发（度假）区中，五华区结案率最高（99.97%），结案率较低的区是经开区和度假区。其中，经开区有534件创建类案件超期处置，有316件创建类案件未处置结案；度假区有463件常规类案件和464件创建类案件未处置结案。在其他县（市）区中，安宁市、禄劝县、阳宗海和</w:t>
      </w:r>
      <w:r>
        <w:rPr>
          <w:rFonts w:hint="eastAsia" w:ascii="仿宋_GB2312" w:eastAsia="仿宋_GB2312"/>
          <w:sz w:val="32"/>
          <w:szCs w:val="32"/>
          <w:lang w:eastAsia="zh-CN"/>
        </w:rPr>
        <w:t>滇中新区直管区</w:t>
      </w:r>
      <w:r>
        <w:rPr>
          <w:rFonts w:ascii="Times New Roman" w:hAnsi="Times New Roman" w:eastAsia="仿宋_GB2312" w:cs="Times New Roman"/>
          <w:sz w:val="32"/>
          <w:szCs w:val="32"/>
        </w:rPr>
        <w:t>结案率最高，均为100%，宜良县结案率较低，有114件案件未结案，结案率为78.24%。</w:t>
      </w:r>
    </w:p>
    <w:p w14:paraId="7509BE69">
      <w:pPr>
        <w:spacing w:line="560" w:lineRule="exact"/>
        <w:ind w:firstLine="640" w:firstLineChars="200"/>
        <w:rPr>
          <w:rFonts w:ascii="仿宋_GB2312" w:eastAsia="仿宋_GB2312"/>
          <w:sz w:val="32"/>
          <w:szCs w:val="32"/>
        </w:rPr>
      </w:pPr>
      <w:r>
        <w:rPr>
          <w:rFonts w:hint="eastAsia" w:ascii="仿宋_GB2312" w:eastAsia="仿宋_GB2312"/>
          <w:sz w:val="32"/>
          <w:szCs w:val="32"/>
        </w:rPr>
        <w:t>在结案质量方面，经开区结案质量最高。全市共有</w:t>
      </w:r>
      <w:r>
        <w:rPr>
          <w:rFonts w:hint="eastAsia" w:ascii="Times New Roman" w:hAnsi="Times New Roman" w:eastAsia="仿宋_GB2312" w:cs="Times New Roman"/>
          <w:sz w:val="32"/>
          <w:szCs w:val="32"/>
        </w:rPr>
        <w:t>181</w:t>
      </w:r>
      <w:r>
        <w:rPr>
          <w:rFonts w:hint="eastAsia" w:ascii="仿宋_GB2312" w:eastAsia="仿宋_GB2312"/>
          <w:sz w:val="32"/>
          <w:szCs w:val="32"/>
        </w:rPr>
        <w:t>件案件存在处置不符合标准和虚假处置的问题，其中五华区和呈贡区均有不同数量的虚假处置案件，网格案件处置不实、标准不高的问题仍然突出。</w:t>
      </w:r>
    </w:p>
    <w:p w14:paraId="11DACA71">
      <w:pPr>
        <w:spacing w:line="560" w:lineRule="exact"/>
        <w:ind w:firstLine="627" w:firstLineChars="196"/>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其他专项工作开展情况</w:t>
      </w:r>
    </w:p>
    <w:p w14:paraId="1195141D">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（一）</w:t>
      </w:r>
      <w:r>
        <w:rPr>
          <w:rFonts w:ascii="Times New Roman" w:hAnsi="Times New Roman" w:eastAsia="仿宋_GB2312" w:cs="Times New Roman"/>
          <w:sz w:val="32"/>
          <w:szCs w:val="32"/>
        </w:rPr>
        <w:t>全市共上报预警案件15件。其中，常规预警案件7件，已处置4件，未处置3件（属于度假区）；雨天淹积水预警案件8件，已处置7件，未处置1件（属于官渡区）。</w:t>
      </w:r>
    </w:p>
    <w:p w14:paraId="1F3165D1">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（二）</w:t>
      </w:r>
      <w:r>
        <w:rPr>
          <w:rFonts w:ascii="Times New Roman" w:hAnsi="Times New Roman" w:eastAsia="仿宋_GB2312" w:cs="Times New Roman"/>
          <w:sz w:val="32"/>
          <w:szCs w:val="32"/>
        </w:rPr>
        <w:t>运用“党建引领、吹哨报到”工作机制开展吹哨15次。其中，区级哨2次，街道哨8次，社区哨5次。吹哨次数最多的区是盘龙区（6次）。</w:t>
      </w:r>
    </w:p>
    <w:p w14:paraId="451BCF21">
      <w:pPr>
        <w:pStyle w:val="2"/>
        <w:spacing w:line="560" w:lineRule="exact"/>
        <w:ind w:left="0" w:leftChars="0" w:firstLine="480" w:firstLineChars="150"/>
        <w:rPr>
          <w:rFonts w:hint="default"/>
        </w:rPr>
      </w:pPr>
      <w:r>
        <w:rPr>
          <w:rFonts w:ascii="楷体_GB2312" w:hAnsi="Times New Roman" w:eastAsia="楷体_GB2312" w:cs="Times New Roman"/>
          <w:sz w:val="32"/>
          <w:szCs w:val="32"/>
        </w:rPr>
        <w:t>（三）</w:t>
      </w:r>
      <w:r>
        <w:rPr>
          <w:rFonts w:ascii="Times New Roman" w:hAnsi="Times New Roman" w:eastAsia="仿宋_GB2312" w:cs="Times New Roman"/>
          <w:sz w:val="32"/>
          <w:szCs w:val="32"/>
        </w:rPr>
        <w:t>“接诉即办”累计应处置案件3349件。案件量最多的区是官渡区，为871件，响应率80%，处置率100%，服务满意率70%；最少的区是度假区，为67件，响应率90%，处置率100%，服务满意率80%。</w:t>
      </w:r>
    </w:p>
    <w:p w14:paraId="56E5F469">
      <w:pPr>
        <w:spacing w:line="56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w:t>
      </w:r>
      <w:r>
        <w:rPr>
          <w:rFonts w:ascii="Times New Roman" w:hAnsi="Times New Roman" w:eastAsia="仿宋_GB2312" w:cs="Times New Roman"/>
          <w:sz w:val="32"/>
          <w:szCs w:val="32"/>
        </w:rPr>
        <w:t>卫星遥感图斑案件</w:t>
      </w:r>
      <w:r>
        <w:rPr>
          <w:rFonts w:hint="eastAsia" w:ascii="Times New Roman" w:hAnsi="Times New Roman" w:eastAsia="仿宋_GB2312" w:cs="Times New Roman"/>
          <w:sz w:val="32"/>
          <w:szCs w:val="32"/>
        </w:rPr>
        <w:t>立案</w:t>
      </w:r>
      <w:r>
        <w:rPr>
          <w:rFonts w:ascii="Times New Roman" w:hAnsi="Times New Roman" w:eastAsia="仿宋_GB2312" w:cs="Times New Roman"/>
          <w:sz w:val="32"/>
          <w:szCs w:val="32"/>
        </w:rPr>
        <w:t>派遣</w:t>
      </w: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应处置结案</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均已按期处置完成，各区均无返工案件。</w:t>
      </w:r>
      <w:r>
        <w:rPr>
          <w:rFonts w:ascii="Times New Roman" w:hAnsi="Times New Roman" w:eastAsia="仿宋_GB2312" w:cs="Times New Roman"/>
          <w:sz w:val="32"/>
          <w:szCs w:val="32"/>
        </w:rPr>
        <w:t>此外，市级运用无人机巡查上报案件</w:t>
      </w:r>
      <w:r>
        <w:rPr>
          <w:rFonts w:hint="eastAsia" w:ascii="Times New Roman" w:hAnsi="Times New Roman" w:eastAsia="仿宋_GB2312" w:cs="Times New Roman"/>
          <w:sz w:val="32"/>
          <w:szCs w:val="32"/>
        </w:rPr>
        <w:t>18件，结案13件</w:t>
      </w:r>
      <w:r>
        <w:rPr>
          <w:rFonts w:ascii="Times New Roman" w:hAnsi="Times New Roman" w:eastAsia="仿宋_GB2312" w:cs="Times New Roman"/>
          <w:sz w:val="32"/>
          <w:szCs w:val="32"/>
        </w:rPr>
        <w:t>。</w:t>
      </w:r>
    </w:p>
    <w:p w14:paraId="4EDE4EAA">
      <w:pPr>
        <w:pStyle w:val="2"/>
        <w:spacing w:line="560" w:lineRule="exact"/>
        <w:ind w:left="0" w:leftChars="0" w:firstLine="640" w:firstLineChars="200"/>
        <w:rPr>
          <w:rFonts w:hint="default" w:ascii="黑体" w:hAnsi="黑体" w:eastAsia="黑体"/>
          <w:sz w:val="32"/>
          <w:szCs w:val="32"/>
        </w:rPr>
      </w:pPr>
      <w:r>
        <w:rPr>
          <w:rFonts w:ascii="黑体" w:hAnsi="黑体" w:eastAsia="黑体"/>
          <w:sz w:val="32"/>
          <w:szCs w:val="32"/>
        </w:rPr>
        <w:t>五、正反面典型案例</w:t>
      </w:r>
    </w:p>
    <w:p w14:paraId="417CA686">
      <w:pPr>
        <w:spacing w:line="560" w:lineRule="exact"/>
        <w:ind w:firstLine="480" w:firstLineChars="150"/>
        <w:rPr>
          <w:rFonts w:ascii="楷体_GB2312" w:eastAsia="楷体_GB2312"/>
          <w:sz w:val="32"/>
          <w:szCs w:val="32"/>
        </w:rPr>
      </w:pPr>
      <w:r>
        <w:rPr>
          <w:rFonts w:hint="eastAsia" w:ascii="楷体_GB2312" w:eastAsia="楷体_GB2312"/>
          <w:sz w:val="32"/>
          <w:szCs w:val="32"/>
        </w:rPr>
        <w:t>（一）正面典型</w:t>
      </w:r>
    </w:p>
    <w:p w14:paraId="660D498E">
      <w:pPr>
        <w:pStyle w:val="2"/>
        <w:spacing w:line="560" w:lineRule="exact"/>
        <w:ind w:left="0" w:leftChars="0" w:firstLine="640" w:firstLineChars="200"/>
        <w:rPr>
          <w:rFonts w:hint="default" w:ascii="仿宋_GB2312" w:hAnsi="仿宋_GB2312" w:eastAsia="仿宋_GB2312" w:cs="仿宋_GB2312"/>
          <w:sz w:val="32"/>
          <w:szCs w:val="32"/>
        </w:rPr>
      </w:pPr>
      <w:r>
        <w:rPr>
          <w:rFonts w:ascii="仿宋_GB2312" w:eastAsia="仿宋_GB2312"/>
          <w:sz w:val="32"/>
          <w:szCs w:val="32"/>
        </w:rPr>
        <w:t>1.盘龙</w:t>
      </w:r>
      <w:r>
        <w:rPr>
          <w:rFonts w:ascii="仿宋_GB2312" w:hAnsi="楷体_GB2312" w:eastAsia="仿宋_GB2312" w:cs="楷体_GB2312"/>
          <w:sz w:val="32"/>
          <w:szCs w:val="32"/>
        </w:rPr>
        <w:t>区运用吹哨报到工作机制，</w:t>
      </w:r>
      <w:r>
        <w:rPr>
          <w:rFonts w:ascii="仿宋_GB2312" w:hAnsi="仿宋_GB2312" w:eastAsia="仿宋_GB2312" w:cs="仿宋_GB2312"/>
          <w:sz w:val="32"/>
          <w:szCs w:val="32"/>
        </w:rPr>
        <w:t>邀请市公安局交警支队、市住房城乡建设局发起了</w:t>
      </w:r>
      <w:r>
        <w:rPr>
          <w:rFonts w:hint="default" w:ascii="Times New Roman" w:hAnsi="Times New Roman" w:eastAsia="仿宋_GB2312" w:cs="Times New Roman"/>
          <w:sz w:val="32"/>
          <w:szCs w:val="32"/>
        </w:rPr>
        <w:t>2024</w:t>
      </w:r>
      <w:r>
        <w:rPr>
          <w:rFonts w:ascii="仿宋_GB2312" w:hAnsi="仿宋_GB2312" w:eastAsia="仿宋_GB2312" w:cs="仿宋_GB2312"/>
          <w:sz w:val="32"/>
          <w:szCs w:val="32"/>
        </w:rPr>
        <w:t>（市）重点哨</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ascii="仿宋_GB2312" w:hAnsi="仿宋_GB2312" w:eastAsia="仿宋_GB2312" w:cs="仿宋_GB2312"/>
          <w:sz w:val="32"/>
          <w:szCs w:val="32"/>
        </w:rPr>
        <w:t>号，拆除了青云街道办事处东三环与博海路交叉口废弃“T”型龙门架，避免了因龙门架上废弃设备年久失修脱落造成的交通安全事故，保障了市民日常交通出行安全。</w:t>
      </w:r>
    </w:p>
    <w:p w14:paraId="26CBB57D">
      <w:pPr>
        <w:pStyle w:val="2"/>
        <w:spacing w:line="560" w:lineRule="exact"/>
        <w:ind w:left="0" w:leftChars="0" w:firstLine="640" w:firstLineChars="200"/>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西山</w:t>
      </w:r>
      <w:r>
        <w:rPr>
          <w:rFonts w:ascii="仿宋_GB2312" w:eastAsia="仿宋_GB2312"/>
          <w:sz w:val="32"/>
          <w:szCs w:val="32"/>
        </w:rPr>
        <w:t>区运用先行处置机制，对</w:t>
      </w:r>
      <w:r>
        <w:rPr>
          <w:rFonts w:hint="default" w:ascii="仿宋_GB2312" w:eastAsia="仿宋_GB2312"/>
          <w:sz w:val="32"/>
          <w:szCs w:val="32"/>
        </w:rPr>
        <w:t>群众反映较为强烈的碧鸡路、融创文旅城周边井盖、沟盖板、雨水篦子等道路部件设施缺失</w:t>
      </w:r>
      <w:r>
        <w:rPr>
          <w:rFonts w:ascii="仿宋_GB2312" w:eastAsia="仿宋_GB2312"/>
          <w:sz w:val="32"/>
          <w:szCs w:val="32"/>
        </w:rPr>
        <w:t>损坏</w:t>
      </w:r>
      <w:r>
        <w:rPr>
          <w:rFonts w:hint="default" w:ascii="仿宋_GB2312" w:eastAsia="仿宋_GB2312"/>
          <w:sz w:val="32"/>
          <w:szCs w:val="32"/>
        </w:rPr>
        <w:t>严重、存在较大安全隐患</w:t>
      </w:r>
      <w:r>
        <w:rPr>
          <w:rFonts w:ascii="仿宋_GB2312" w:eastAsia="仿宋_GB2312"/>
          <w:sz w:val="32"/>
          <w:szCs w:val="32"/>
        </w:rPr>
        <w:t>的问题进行了处置，共处置问题</w:t>
      </w:r>
      <w:r>
        <w:rPr>
          <w:rFonts w:hint="default" w:ascii="Times New Roman" w:hAnsi="Times New Roman" w:eastAsia="仿宋_GB2312" w:cs="Times New Roman"/>
          <w:sz w:val="32"/>
          <w:szCs w:val="32"/>
        </w:rPr>
        <w:t>2129</w:t>
      </w:r>
      <w:r>
        <w:rPr>
          <w:rFonts w:hint="default" w:ascii="仿宋_GB2312" w:eastAsia="仿宋_GB2312"/>
          <w:sz w:val="32"/>
          <w:szCs w:val="32"/>
        </w:rPr>
        <w:t>件，切实消除安全隐患，全力做好</w:t>
      </w:r>
      <w:r>
        <w:rPr>
          <w:rFonts w:ascii="仿宋_GB2312" w:eastAsia="仿宋_GB2312"/>
          <w:sz w:val="32"/>
          <w:szCs w:val="32"/>
        </w:rPr>
        <w:t>了</w:t>
      </w:r>
      <w:r>
        <w:rPr>
          <w:rFonts w:hint="default" w:ascii="仿宋_GB2312" w:eastAsia="仿宋_GB2312"/>
          <w:sz w:val="32"/>
          <w:szCs w:val="32"/>
        </w:rPr>
        <w:t>国庆期间市容环境保障工作。</w:t>
      </w:r>
    </w:p>
    <w:p w14:paraId="6FFE3B46">
      <w:pPr>
        <w:pStyle w:val="2"/>
        <w:spacing w:line="560" w:lineRule="exact"/>
        <w:ind w:left="0" w:leftChars="0" w:firstLine="640" w:firstLineChars="200"/>
        <w:rPr>
          <w:rFonts w:hint="default" w:ascii="楷体_GB2312" w:eastAsia="楷体_GB2312"/>
          <w:sz w:val="32"/>
          <w:szCs w:val="32"/>
        </w:rPr>
      </w:pPr>
      <w:r>
        <w:rPr>
          <w:rFonts w:ascii="楷体_GB2312" w:eastAsia="楷体_GB2312"/>
          <w:sz w:val="32"/>
          <w:szCs w:val="32"/>
        </w:rPr>
        <w:t>（二）负面典型</w:t>
      </w:r>
    </w:p>
    <w:p w14:paraId="0734D57C">
      <w:pPr>
        <w:pStyle w:val="2"/>
        <w:spacing w:line="560" w:lineRule="exact"/>
        <w:ind w:left="0" w:leftChars="0" w:firstLine="640" w:firstLineChars="200"/>
        <w:rPr>
          <w:rFonts w:ascii="仿宋_GB2312" w:eastAsia="仿宋_GB2312"/>
          <w:sz w:val="32"/>
          <w:szCs w:val="32"/>
        </w:rPr>
      </w:pPr>
      <w:r>
        <w:rPr>
          <w:rFonts w:ascii="仿宋_GB2312" w:eastAsia="仿宋_GB2312"/>
          <w:sz w:val="32"/>
          <w:szCs w:val="32"/>
        </w:rPr>
        <w:t>1.不按标准结案问题</w:t>
      </w:r>
      <w:r>
        <w:rPr>
          <w:rFonts w:hint="eastAsia" w:ascii="仿宋_GB2312" w:eastAsia="仿宋_GB2312"/>
          <w:sz w:val="32"/>
          <w:szCs w:val="32"/>
          <w:lang w:eastAsia="zh-CN"/>
        </w:rPr>
        <w:t>仍然存在</w:t>
      </w:r>
      <w:r>
        <w:rPr>
          <w:rFonts w:ascii="仿宋_GB2312" w:eastAsia="仿宋_GB2312"/>
          <w:sz w:val="32"/>
          <w:szCs w:val="32"/>
        </w:rPr>
        <w:t>。</w:t>
      </w:r>
      <w:r>
        <w:rPr>
          <w:rFonts w:hint="default" w:ascii="Times New Roman" w:hAnsi="Times New Roman" w:eastAsia="仿宋_GB2312" w:cs="Times New Roman"/>
          <w:sz w:val="32"/>
          <w:szCs w:val="32"/>
        </w:rPr>
        <w:t>9</w:t>
      </w:r>
      <w:r>
        <w:rPr>
          <w:rFonts w:ascii="仿宋_GB2312" w:eastAsia="仿宋_GB2312"/>
          <w:sz w:val="32"/>
          <w:szCs w:val="32"/>
        </w:rPr>
        <w:t>月份以来，部分区在结案过程中存在使用旧照片或绘图软件处理过的照片结案的问题，结案质量有待提高。如：呈贡区对吴家营街道静远街泛亚城邦楼下店外经营问题进行结案时，使用了其他案件的处置图片，存在不按标准结案的问题。</w:t>
      </w:r>
    </w:p>
    <w:p w14:paraId="7B9C69EF">
      <w:pPr>
        <w:pStyle w:val="2"/>
        <w:spacing w:line="560" w:lineRule="exact"/>
        <w:ind w:left="0" w:leftChars="0" w:firstLine="640" w:firstLineChars="200"/>
        <w:rPr>
          <w:rFonts w:hint="default" w:ascii="仿宋_GB2312" w:eastAsia="仿宋_GB2312"/>
          <w:sz w:val="32"/>
          <w:szCs w:val="32"/>
          <w:lang w:val="en-US" w:eastAsia="zh-CN"/>
        </w:rPr>
      </w:pPr>
      <w:r>
        <w:rPr>
          <w:rFonts w:ascii="仿宋_GB2312" w:eastAsia="仿宋_GB2312"/>
          <w:sz w:val="32"/>
          <w:szCs w:val="32"/>
        </w:rPr>
        <w:t>2.占道经营和店外经营</w:t>
      </w:r>
      <w:r>
        <w:rPr>
          <w:rFonts w:hint="eastAsia" w:ascii="仿宋_GB2312" w:eastAsia="仿宋_GB2312"/>
          <w:sz w:val="32"/>
          <w:szCs w:val="32"/>
          <w:lang w:eastAsia="zh-CN"/>
        </w:rPr>
        <w:t>处置后反弹</w:t>
      </w:r>
      <w:r>
        <w:rPr>
          <w:rFonts w:ascii="仿宋_GB2312" w:eastAsia="仿宋_GB2312"/>
          <w:sz w:val="32"/>
          <w:szCs w:val="32"/>
        </w:rPr>
        <w:t>问题</w:t>
      </w:r>
      <w:r>
        <w:rPr>
          <w:rFonts w:hint="eastAsia" w:ascii="仿宋_GB2312" w:eastAsia="仿宋_GB2312"/>
          <w:sz w:val="32"/>
          <w:szCs w:val="32"/>
          <w:lang w:eastAsia="zh-CN"/>
        </w:rPr>
        <w:t>较为突出</w:t>
      </w:r>
      <w:r>
        <w:rPr>
          <w:rFonts w:ascii="仿宋_GB2312" w:eastAsia="仿宋_GB2312"/>
          <w:sz w:val="32"/>
          <w:szCs w:val="32"/>
        </w:rPr>
        <w:t>。相比于</w:t>
      </w:r>
      <w:r>
        <w:rPr>
          <w:rFonts w:hint="default" w:ascii="Times New Roman" w:hAnsi="Times New Roman" w:eastAsia="仿宋_GB2312" w:cs="Times New Roman"/>
          <w:sz w:val="32"/>
          <w:szCs w:val="32"/>
        </w:rPr>
        <w:t>8</w:t>
      </w:r>
      <w:r>
        <w:rPr>
          <w:rFonts w:ascii="仿宋_GB2312" w:eastAsia="仿宋_GB2312"/>
          <w:sz w:val="32"/>
          <w:szCs w:val="32"/>
        </w:rPr>
        <w:t>月份，</w:t>
      </w:r>
      <w:r>
        <w:rPr>
          <w:rFonts w:hint="default" w:ascii="Times New Roman" w:hAnsi="Times New Roman" w:eastAsia="仿宋_GB2312" w:cs="Times New Roman"/>
          <w:sz w:val="32"/>
          <w:szCs w:val="32"/>
        </w:rPr>
        <w:t>9</w:t>
      </w:r>
      <w:r>
        <w:rPr>
          <w:rFonts w:ascii="仿宋_GB2312" w:eastAsia="仿宋_GB2312"/>
          <w:sz w:val="32"/>
          <w:szCs w:val="32"/>
        </w:rPr>
        <w:t>月份</w:t>
      </w:r>
      <w:r>
        <w:rPr>
          <w:rFonts w:hint="eastAsia" w:ascii="仿宋_GB2312" w:eastAsia="仿宋_GB2312"/>
          <w:sz w:val="32"/>
          <w:szCs w:val="32"/>
          <w:lang w:eastAsia="zh-CN"/>
        </w:rPr>
        <w:t>部分区域</w:t>
      </w:r>
      <w:r>
        <w:rPr>
          <w:rFonts w:ascii="仿宋_GB2312" w:eastAsia="仿宋_GB2312"/>
          <w:sz w:val="32"/>
          <w:szCs w:val="32"/>
        </w:rPr>
        <w:t>占道经营和店外经营网格案件</w:t>
      </w:r>
      <w:r>
        <w:rPr>
          <w:rFonts w:hint="eastAsia" w:ascii="仿宋_GB2312" w:eastAsia="仿宋_GB2312"/>
          <w:sz w:val="32"/>
          <w:szCs w:val="32"/>
          <w:lang w:eastAsia="zh-CN"/>
        </w:rPr>
        <w:t>处置后再次反弹现象突出，导致</w:t>
      </w:r>
      <w:r>
        <w:rPr>
          <w:rFonts w:ascii="仿宋_GB2312" w:eastAsia="仿宋_GB2312"/>
          <w:sz w:val="32"/>
          <w:szCs w:val="32"/>
        </w:rPr>
        <w:t>市民</w:t>
      </w:r>
      <w:r>
        <w:rPr>
          <w:rFonts w:hint="eastAsia" w:ascii="仿宋_GB2312" w:eastAsia="仿宋_GB2312"/>
          <w:sz w:val="32"/>
          <w:szCs w:val="32"/>
          <w:lang w:eastAsia="zh-CN"/>
        </w:rPr>
        <w:t>对同一点位同一问题重复投诉</w:t>
      </w:r>
      <w:r>
        <w:rPr>
          <w:rFonts w:ascii="仿宋_GB2312" w:eastAsia="仿宋_GB2312"/>
          <w:sz w:val="32"/>
          <w:szCs w:val="32"/>
        </w:rPr>
        <w:t>。</w:t>
      </w:r>
      <w:r>
        <w:rPr>
          <w:rFonts w:hint="eastAsia" w:ascii="仿宋_GB2312" w:eastAsia="仿宋_GB2312"/>
          <w:sz w:val="32"/>
          <w:szCs w:val="32"/>
          <w:lang w:eastAsia="zh-CN"/>
        </w:rPr>
        <w:t>如：盘龙区北京路与司家营交叉口俊发城玉兰苑楼下占道经营问题，同一市民</w:t>
      </w:r>
      <w:r>
        <w:rPr>
          <w:rFonts w:hint="eastAsia" w:ascii="仿宋_GB2312" w:eastAsia="仿宋_GB2312"/>
          <w:sz w:val="32"/>
          <w:szCs w:val="32"/>
          <w:lang w:val="en-US" w:eastAsia="zh-CN"/>
        </w:rPr>
        <w:t>投诉了</w:t>
      </w:r>
      <w:r>
        <w:rPr>
          <w:rFonts w:hint="eastAsia"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次；官渡区广居路欣景花园永泰园</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栋商铺门口占道经营问题，市民投诉了</w:t>
      </w:r>
      <w:r>
        <w:rPr>
          <w:rFonts w:hint="eastAsia"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次；西山区春雨路辅路上锦路占道经营问题，市民投诉了</w:t>
      </w:r>
      <w:r>
        <w:rPr>
          <w:rFonts w:hint="eastAsia"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次。</w:t>
      </w:r>
    </w:p>
    <w:p w14:paraId="2CFBE199">
      <w:pPr>
        <w:tabs>
          <w:tab w:val="right" w:pos="8844"/>
        </w:tabs>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六、下一步工作打算和建议</w:t>
      </w:r>
    </w:p>
    <w:p w14:paraId="68D3E602">
      <w:pPr>
        <w:tabs>
          <w:tab w:val="right" w:pos="8844"/>
        </w:tabs>
        <w:adjustRightInd w:val="0"/>
        <w:spacing w:line="560" w:lineRule="exact"/>
        <w:ind w:firstLine="480" w:firstLineChars="150"/>
        <w:rPr>
          <w:rFonts w:eastAsia="仿宋_GB2312" w:cs="Times New Roman"/>
          <w:sz w:val="32"/>
          <w:szCs w:val="32"/>
        </w:rPr>
      </w:pPr>
      <w:r>
        <w:rPr>
          <w:rFonts w:hint="eastAsia" w:ascii="楷体_GB2312" w:hAnsi="楷体_GB2312" w:eastAsia="楷体_GB2312" w:cs="楷体_GB2312"/>
          <w:sz w:val="32"/>
          <w:szCs w:val="32"/>
        </w:rPr>
        <w:t>（一）切实提高网格案件处置力度和质量。</w:t>
      </w:r>
      <w:r>
        <w:rPr>
          <w:rFonts w:eastAsia="仿宋_GB2312" w:cs="Times New Roman"/>
          <w:sz w:val="32"/>
          <w:szCs w:val="32"/>
        </w:rPr>
        <w:t>各</w:t>
      </w:r>
      <w:r>
        <w:rPr>
          <w:rFonts w:hint="eastAsia" w:eastAsia="仿宋_GB2312" w:cs="Times New Roman"/>
          <w:sz w:val="32"/>
          <w:szCs w:val="32"/>
        </w:rPr>
        <w:t>单位</w:t>
      </w:r>
      <w:r>
        <w:rPr>
          <w:rFonts w:eastAsia="仿宋_GB2312" w:cs="Times New Roman"/>
          <w:sz w:val="32"/>
          <w:szCs w:val="32"/>
        </w:rPr>
        <w:t>要结合</w:t>
      </w:r>
      <w:r>
        <w:rPr>
          <w:rFonts w:hint="eastAsia" w:eastAsia="仿宋_GB2312" w:cs="Times New Roman"/>
          <w:sz w:val="32"/>
          <w:szCs w:val="32"/>
        </w:rPr>
        <w:t>本辖区</w:t>
      </w:r>
      <w:r>
        <w:rPr>
          <w:rFonts w:ascii="Times New Roman" w:hAnsi="Times New Roman" w:eastAsia="仿宋_GB2312" w:cs="Times New Roman"/>
          <w:sz w:val="32"/>
          <w:szCs w:val="32"/>
        </w:rPr>
        <w:t>9</w:t>
      </w:r>
      <w:r>
        <w:rPr>
          <w:rFonts w:eastAsia="仿宋_GB2312" w:cs="Times New Roman"/>
          <w:sz w:val="32"/>
          <w:szCs w:val="32"/>
        </w:rPr>
        <w:t>月</w:t>
      </w:r>
      <w:r>
        <w:rPr>
          <w:rFonts w:hint="eastAsia" w:eastAsia="仿宋_GB2312" w:cs="Times New Roman"/>
          <w:sz w:val="32"/>
          <w:szCs w:val="32"/>
        </w:rPr>
        <w:t>份</w:t>
      </w:r>
      <w:r>
        <w:rPr>
          <w:rFonts w:eastAsia="仿宋_GB2312" w:cs="Times New Roman"/>
          <w:sz w:val="32"/>
          <w:szCs w:val="32"/>
        </w:rPr>
        <w:t>系统</w:t>
      </w:r>
      <w:r>
        <w:rPr>
          <w:rFonts w:hint="eastAsia" w:eastAsia="仿宋_GB2312" w:cs="Times New Roman"/>
          <w:sz w:val="32"/>
          <w:szCs w:val="32"/>
        </w:rPr>
        <w:t>运行</w:t>
      </w:r>
      <w:r>
        <w:rPr>
          <w:rFonts w:eastAsia="仿宋_GB2312" w:cs="Times New Roman"/>
          <w:sz w:val="32"/>
          <w:szCs w:val="32"/>
        </w:rPr>
        <w:t>数据和</w:t>
      </w:r>
      <w:r>
        <w:rPr>
          <w:rFonts w:hint="eastAsia" w:eastAsia="仿宋_GB2312" w:cs="Times New Roman"/>
          <w:sz w:val="32"/>
          <w:szCs w:val="32"/>
        </w:rPr>
        <w:t>工作实际</w:t>
      </w:r>
      <w:r>
        <w:rPr>
          <w:rFonts w:eastAsia="仿宋_GB2312" w:cs="Times New Roman"/>
          <w:sz w:val="32"/>
          <w:szCs w:val="32"/>
        </w:rPr>
        <w:t>，认真梳理存在的问题，采取有效措施进一步</w:t>
      </w:r>
      <w:r>
        <w:rPr>
          <w:rFonts w:hint="eastAsia" w:eastAsia="仿宋_GB2312" w:cs="Times New Roman"/>
          <w:sz w:val="32"/>
          <w:szCs w:val="32"/>
        </w:rPr>
        <w:t>提高网格化管理工作质量</w:t>
      </w:r>
      <w:r>
        <w:rPr>
          <w:rFonts w:eastAsia="仿宋_GB2312" w:cs="Times New Roman"/>
          <w:sz w:val="32"/>
          <w:szCs w:val="32"/>
        </w:rPr>
        <w:t>。</w:t>
      </w:r>
      <w:r>
        <w:rPr>
          <w:rFonts w:hint="eastAsia" w:eastAsia="仿宋_GB2312" w:cs="Times New Roman"/>
          <w:sz w:val="32"/>
          <w:szCs w:val="32"/>
        </w:rPr>
        <w:t>呈贡区、五华区和经开区要加大重点案件处置力度，严格落实案件结案标准，坚决杜绝虚假处置等不符合结案标准的问题出现；官渡区要提高案件派遣力度，确保网格案件及时处置；宜良县要进一步完善网格案件处置机制，加强处置人员队伍建设，提高网格案件处置的及时性。此外，要强化网格监督员自处置能力，在巡查中</w:t>
      </w:r>
      <w:r>
        <w:rPr>
          <w:rFonts w:hint="eastAsia" w:ascii="仿宋_GB2312" w:hAnsi="仿宋_GB2312" w:eastAsia="仿宋_GB2312" w:cs="仿宋_GB2312"/>
          <w:sz w:val="32"/>
          <w:szCs w:val="32"/>
        </w:rPr>
        <w:t>做到能处置的处置、能清理的清理，</w:t>
      </w:r>
      <w:r>
        <w:rPr>
          <w:rFonts w:hint="eastAsia" w:eastAsia="仿宋_GB2312" w:cs="Times New Roman"/>
          <w:sz w:val="32"/>
          <w:szCs w:val="32"/>
        </w:rPr>
        <w:t>持续做好轻微问题自处置工作，</w:t>
      </w:r>
      <w:r>
        <w:rPr>
          <w:rFonts w:hint="eastAsia" w:ascii="仿宋_GB2312" w:hAnsi="仿宋_GB2312" w:eastAsia="仿宋_GB2312" w:cs="仿宋_GB2312"/>
          <w:sz w:val="32"/>
          <w:szCs w:val="32"/>
        </w:rPr>
        <w:t>减少案件流转环节，提升网格案件处置效率。</w:t>
      </w:r>
    </w:p>
    <w:p w14:paraId="443E9CB3">
      <w:pPr>
        <w:pStyle w:val="7"/>
        <w:spacing w:line="560" w:lineRule="exact"/>
        <w:ind w:firstLine="480" w:firstLineChars="150"/>
        <w:jc w:val="both"/>
        <w:rPr>
          <w:rFonts w:ascii="仿宋_GB2312" w:hAnsi="仿宋_GB2312" w:eastAsia="仿宋_GB2312" w:cs="仿宋_GB2312"/>
          <w:kern w:val="2"/>
          <w:sz w:val="32"/>
          <w:szCs w:val="32"/>
        </w:rPr>
      </w:pPr>
      <w:bookmarkStart w:id="0" w:name="_Hlk163727123"/>
      <w:r>
        <w:rPr>
          <w:rFonts w:ascii="楷体_GB2312" w:hAnsi="楷体_GB2312" w:eastAsia="楷体_GB2312" w:cs="楷体_GB2312"/>
          <w:kern w:val="2"/>
          <w:sz w:val="32"/>
          <w:szCs w:val="32"/>
        </w:rPr>
        <w:t>（二）组织做好民族宗教事项网格监督工作。</w:t>
      </w:r>
      <w:r>
        <w:rPr>
          <w:rFonts w:hint="default" w:ascii="Times New Roman" w:hAnsi="Times New Roman" w:eastAsia="仿宋_GB2312"/>
          <w:kern w:val="2"/>
          <w:sz w:val="32"/>
          <w:szCs w:val="32"/>
        </w:rPr>
        <w:t>9</w:t>
      </w:r>
      <w:r>
        <w:rPr>
          <w:rFonts w:ascii="仿宋_GB2312" w:hAnsi="Times New Roman" w:eastAsia="仿宋_GB2312"/>
          <w:kern w:val="2"/>
          <w:sz w:val="32"/>
          <w:szCs w:val="32"/>
        </w:rPr>
        <w:t>月底，市民族宗教委、市网格中心组织各县区相关部门对民族宗教网格监督、问题派遣和处置结案的工作开展了业务培训。</w:t>
      </w:r>
      <w:r>
        <w:rPr>
          <w:rFonts w:ascii="仿宋_GB2312" w:hAnsi="仿宋_GB2312" w:eastAsia="仿宋_GB2312" w:cs="仿宋_GB2312"/>
          <w:kern w:val="2"/>
          <w:sz w:val="32"/>
          <w:szCs w:val="32"/>
        </w:rPr>
        <w:t>各单位要认真贯彻落实相关要求，及时组织开展业务培训，组织网格监督员按标准对辖区内存在的民族宗教问题开展网格巡查、线索收集和问题上报，及时派遣到责任部门处置，推动将民族宗教相关事项纳入网格化管理。</w:t>
      </w:r>
    </w:p>
    <w:p w14:paraId="69735857">
      <w:pPr>
        <w:pStyle w:val="7"/>
        <w:spacing w:line="560" w:lineRule="exact"/>
        <w:ind w:firstLine="480" w:firstLineChars="150"/>
        <w:jc w:val="both"/>
        <w:rPr>
          <w:rFonts w:hint="default" w:ascii="仿宋_GB2312" w:hAnsi="仿宋_GB2312" w:eastAsia="仿宋_GB2312" w:cs="仿宋_GB2312"/>
          <w:kern w:val="2"/>
          <w:sz w:val="32"/>
          <w:szCs w:val="32"/>
        </w:rPr>
      </w:pPr>
      <w:r>
        <w:rPr>
          <w:rFonts w:ascii="楷体_GB2312" w:hAnsi="楷体_GB2312" w:eastAsia="楷体_GB2312" w:cs="楷体_GB2312"/>
          <w:kern w:val="2"/>
          <w:sz w:val="32"/>
          <w:szCs w:val="32"/>
        </w:rPr>
        <w:t>（三）有序推动基层治理“小马拉大车”突出问题整治工作。</w:t>
      </w:r>
      <w:r>
        <w:rPr>
          <w:rFonts w:ascii="仿宋_GB2312" w:hAnsi="仿宋_GB2312" w:eastAsia="仿宋_GB2312" w:cs="仿宋_GB2312"/>
          <w:kern w:val="2"/>
          <w:sz w:val="32"/>
          <w:szCs w:val="32"/>
        </w:rPr>
        <w:t>为认真贯彻落实市委社工部、市委组织部《关于印发&lt;昆明市破解基层治理“小马拉大车”突出问题重点任务清单&gt;的通知》（昆社通〔</w:t>
      </w:r>
      <w:r>
        <w:rPr>
          <w:rFonts w:hint="default" w:ascii="Times New Roman" w:hAnsi="Times New Roman" w:eastAsia="仿宋_GB2312"/>
          <w:kern w:val="2"/>
          <w:sz w:val="32"/>
          <w:szCs w:val="32"/>
        </w:rPr>
        <w:t>2024</w:t>
      </w:r>
      <w:r>
        <w:rPr>
          <w:rFonts w:ascii="仿宋_GB2312" w:hAnsi="仿宋_GB2312" w:eastAsia="仿宋_GB2312" w:cs="仿宋_GB2312"/>
          <w:kern w:val="2"/>
          <w:sz w:val="32"/>
          <w:szCs w:val="32"/>
        </w:rPr>
        <w:t>〕</w:t>
      </w:r>
      <w:r>
        <w:rPr>
          <w:rFonts w:hint="default" w:ascii="Times New Roman" w:hAnsi="Times New Roman" w:eastAsia="仿宋_GB2312"/>
          <w:kern w:val="2"/>
          <w:sz w:val="32"/>
          <w:szCs w:val="32"/>
        </w:rPr>
        <w:t>23</w:t>
      </w:r>
      <w:r>
        <w:rPr>
          <w:rFonts w:ascii="仿宋_GB2312" w:hAnsi="仿宋_GB2312" w:eastAsia="仿宋_GB2312" w:cs="仿宋_GB2312"/>
          <w:kern w:val="2"/>
          <w:sz w:val="32"/>
          <w:szCs w:val="32"/>
        </w:rPr>
        <w:t>号）要求，市网格中心印发了《关于对&lt;昆明市破解基层治理“小马拉大车”突出问题重点任务清单&gt;进行分解的通知》，对相关工作进行了安排部署。请各单位严格对照任务清单，精心组织部署，细化工作任务，明确责任部门和完成时限，扎实推进基层治理“小马拉大车”突出问题整治工作，持续为基层减负增效。</w:t>
      </w:r>
      <w:r>
        <w:rPr>
          <w:rFonts w:hint="default" w:ascii="楷体_GB2312" w:hAnsi="楷体_GB2312" w:eastAsia="楷体_GB2312" w:cs="楷体_GB2312"/>
          <w:kern w:val="2"/>
          <w:sz w:val="32"/>
          <w:szCs w:val="32"/>
        </w:rPr>
        <w:t xml:space="preserve"> </w:t>
      </w:r>
    </w:p>
    <w:bookmarkEnd w:id="0"/>
    <w:p w14:paraId="658B5BC3">
      <w:pPr>
        <w:pStyle w:val="2"/>
        <w:jc w:val="left"/>
        <w:rPr>
          <w:rFonts w:hint="default"/>
        </w:rPr>
      </w:pPr>
    </w:p>
    <w:p w14:paraId="2E4C40A0">
      <w:pPr>
        <w:jc w:val="left"/>
      </w:pPr>
    </w:p>
    <w:p w14:paraId="3E580C79">
      <w:pPr>
        <w:pStyle w:val="2"/>
        <w:rPr>
          <w:rFonts w:hint="default"/>
        </w:rPr>
      </w:pPr>
    </w:p>
    <w:p w14:paraId="52E34956"/>
    <w:p w14:paraId="748137BD">
      <w:pPr>
        <w:pStyle w:val="2"/>
        <w:jc w:val="left"/>
        <w:rPr>
          <w:rFonts w:hint="default"/>
        </w:rPr>
      </w:pPr>
    </w:p>
    <w:p w14:paraId="1C444326">
      <w:pPr>
        <w:jc w:val="left"/>
      </w:pPr>
    </w:p>
    <w:p w14:paraId="01D0DB74">
      <w:pPr>
        <w:pStyle w:val="2"/>
        <w:jc w:val="left"/>
        <w:rPr>
          <w:rFonts w:hint="default"/>
        </w:rPr>
      </w:pPr>
    </w:p>
    <w:p w14:paraId="447FB207">
      <w:pPr>
        <w:jc w:val="left"/>
      </w:pPr>
    </w:p>
    <w:p w14:paraId="71DD9BEC">
      <w:pPr>
        <w:pStyle w:val="2"/>
        <w:ind w:left="0" w:leftChars="0" w:firstLine="0"/>
        <w:rPr>
          <w:rFonts w:hint="default"/>
        </w:rPr>
      </w:pPr>
    </w:p>
    <w:p w14:paraId="5DB3945C"/>
    <w:p w14:paraId="4D4F6F5A">
      <w:pPr>
        <w:pStyle w:val="2"/>
        <w:rPr>
          <w:rFonts w:hint="default"/>
        </w:rPr>
      </w:pPr>
    </w:p>
    <w:p w14:paraId="7B6FB90B"/>
    <w:p w14:paraId="081AC3AD">
      <w:pPr>
        <w:pStyle w:val="2"/>
        <w:rPr>
          <w:rFonts w:hint="default"/>
        </w:rPr>
      </w:pPr>
    </w:p>
    <w:p w14:paraId="05D16DE3"/>
    <w:p w14:paraId="4E714D1E">
      <w:pPr>
        <w:pStyle w:val="2"/>
        <w:rPr>
          <w:rFonts w:hint="default"/>
        </w:rPr>
      </w:pPr>
    </w:p>
    <w:p w14:paraId="6BA865D1"/>
    <w:p w14:paraId="3656EEAC">
      <w:pPr>
        <w:pStyle w:val="2"/>
        <w:rPr>
          <w:rFonts w:hint="default"/>
        </w:rPr>
      </w:pPr>
    </w:p>
    <w:p w14:paraId="400F1E1E"/>
    <w:p w14:paraId="1F033260">
      <w:pPr>
        <w:pStyle w:val="2"/>
        <w:rPr>
          <w:rFonts w:hint="default"/>
        </w:rPr>
      </w:pPr>
    </w:p>
    <w:p w14:paraId="58B05FAB"/>
    <w:p w14:paraId="01531850">
      <w:pPr>
        <w:pStyle w:val="2"/>
        <w:rPr>
          <w:rFonts w:hint="default"/>
        </w:rPr>
      </w:pPr>
    </w:p>
    <w:p w14:paraId="69F223BA">
      <w:pPr>
        <w:rPr>
          <w:rFonts w:hint="default"/>
        </w:rPr>
      </w:pPr>
    </w:p>
    <w:p w14:paraId="4C74F02D">
      <w:pPr>
        <w:pStyle w:val="2"/>
        <w:rPr>
          <w:rFonts w:hint="default"/>
        </w:rPr>
      </w:pPr>
      <w:bookmarkStart w:id="1" w:name="_GoBack"/>
      <w:bookmarkEnd w:id="1"/>
    </w:p>
    <w:p w14:paraId="4EB39416">
      <w:pPr>
        <w:pStyle w:val="2"/>
        <w:rPr>
          <w:rFonts w:hint="default"/>
        </w:rPr>
      </w:pPr>
    </w:p>
    <w:p w14:paraId="6F784BCD">
      <w:pPr>
        <w:pStyle w:val="2"/>
        <w:ind w:left="0" w:leftChars="0" w:firstLine="0" w:firstLineChars="0"/>
        <w:rPr>
          <w:rFonts w:hint="default"/>
        </w:rPr>
      </w:pPr>
    </w:p>
    <w:p w14:paraId="11413715">
      <w:pPr>
        <w:pStyle w:val="2"/>
        <w:rPr>
          <w:rFonts w:hint="default"/>
        </w:rPr>
      </w:pPr>
    </w:p>
    <w:p w14:paraId="12A80EEF"/>
    <w:p w14:paraId="2CD463E0">
      <w:pPr>
        <w:pStyle w:val="2"/>
      </w:pPr>
    </w:p>
    <w:p w14:paraId="261ED174"/>
    <w:p w14:paraId="24E169E3"/>
    <w:p w14:paraId="1F8AB0D2">
      <w:pPr>
        <w:pStyle w:val="2"/>
        <w:ind w:left="0" w:leftChars="0" w:firstLine="0" w:firstLineChars="0"/>
        <w:rPr>
          <w:rFonts w:hint="default"/>
        </w:rPr>
      </w:pPr>
    </w:p>
    <w:p w14:paraId="26AE2E20">
      <w:pPr>
        <w:pStyle w:val="2"/>
        <w:spacing w:line="560" w:lineRule="exact"/>
        <w:ind w:left="960" w:leftChars="0" w:hanging="960" w:hangingChars="300"/>
        <w:rPr>
          <w:rFonts w:hint="default" w:eastAsia="仿宋_GB2312" w:cs="Times New Roman"/>
          <w:sz w:val="32"/>
          <w:szCs w:val="32"/>
        </w:rPr>
      </w:pPr>
      <w:r>
        <w:rPr>
          <w:rFonts w:ascii="仿宋_GB2312" w:eastAsia="仿宋_GB2312"/>
          <w:sz w:val="32"/>
          <w:szCs w:val="32"/>
        </w:rPr>
        <w:t>抄送：张彦副市长、</w:t>
      </w:r>
      <w:r>
        <w:rPr>
          <w:rFonts w:eastAsia="仿宋_GB2312" w:cs="Times New Roman"/>
          <w:sz w:val="32"/>
          <w:szCs w:val="32"/>
        </w:rPr>
        <w:t>赵文秘书长，程波副秘书长、正星副秘书长；</w:t>
      </w:r>
    </w:p>
    <w:p w14:paraId="032C4032">
      <w:pPr>
        <w:spacing w:line="560" w:lineRule="exact"/>
        <w:ind w:left="210" w:leftChars="100" w:firstLine="713" w:firstLineChars="223"/>
        <w:rPr>
          <w:rFonts w:eastAsia="仿宋_GB2312" w:cs="Times New Roman"/>
          <w:sz w:val="32"/>
          <w:szCs w:val="32"/>
        </w:rPr>
      </w:pPr>
      <w:r>
        <w:rPr>
          <w:rFonts w:eastAsia="仿宋_GB2312" w:cs="Times New Roman"/>
          <w:sz w:val="32"/>
          <w:szCs w:val="32"/>
        </w:rPr>
        <w:t>市政府办公室综合处</w:t>
      </w:r>
      <w:r>
        <w:rPr>
          <w:rFonts w:hint="eastAsia" w:eastAsia="仿宋_GB2312" w:cs="Times New Roman"/>
          <w:sz w:val="32"/>
          <w:szCs w:val="32"/>
        </w:rPr>
        <w:t>，秘书一处、五</w:t>
      </w:r>
      <w:r>
        <w:rPr>
          <w:rFonts w:eastAsia="仿宋_GB2312" w:cs="Times New Roman"/>
          <w:sz w:val="32"/>
          <w:szCs w:val="32"/>
        </w:rPr>
        <w:t>处</w:t>
      </w:r>
      <w:r>
        <w:rPr>
          <w:rFonts w:hint="eastAsia" w:eastAsia="仿宋_GB2312" w:cs="Times New Roman"/>
          <w:sz w:val="32"/>
          <w:szCs w:val="32"/>
        </w:rPr>
        <w:t>；</w:t>
      </w:r>
    </w:p>
    <w:p w14:paraId="53A764FA">
      <w:pPr>
        <w:spacing w:line="560" w:lineRule="exact"/>
        <w:ind w:left="210" w:leftChars="100" w:firstLine="713" w:firstLineChars="223"/>
        <w:rPr>
          <w:rFonts w:eastAsia="仿宋_GB2312" w:cs="Times New Roman"/>
          <w:sz w:val="32"/>
          <w:szCs w:val="32"/>
        </w:rPr>
      </w:pPr>
      <w:r>
        <w:rPr>
          <w:rFonts w:hint="eastAsia" w:eastAsia="仿宋_GB2312" w:cs="Times New Roman"/>
          <w:sz w:val="32"/>
          <w:szCs w:val="32"/>
        </w:rPr>
        <w:t>各县（市）区党委办公室、政府办公室，各开发（度</w:t>
      </w:r>
    </w:p>
    <w:p w14:paraId="57D9A81B">
      <w:pPr>
        <w:spacing w:line="560" w:lineRule="exact"/>
        <w:ind w:left="210" w:leftChars="100" w:firstLine="713" w:firstLineChars="223"/>
        <w:rPr>
          <w:rFonts w:ascii="仿宋_GB2312" w:eastAsia="仿宋_GB2312"/>
          <w:sz w:val="32"/>
          <w:szCs w:val="32"/>
        </w:rPr>
      </w:pPr>
      <w:r>
        <w:rPr>
          <w:rFonts w:hint="eastAsia" w:eastAsia="仿宋_GB2312" w:cs="Times New Roman"/>
          <w:sz w:val="32"/>
          <w:szCs w:val="32"/>
        </w:rPr>
        <w:t>假）区党工委党群工作部、管委会综合管理部，</w:t>
      </w:r>
      <w:r>
        <w:rPr>
          <w:rFonts w:ascii="仿宋_GB2312" w:eastAsia="仿宋_GB2312"/>
          <w:sz w:val="32"/>
          <w:szCs w:val="32"/>
        </w:rPr>
        <w:t>主城</w:t>
      </w:r>
    </w:p>
    <w:p w14:paraId="54130A1F">
      <w:pPr>
        <w:spacing w:line="560" w:lineRule="exact"/>
        <w:ind w:left="210" w:leftChars="100" w:firstLine="713" w:firstLineChars="223"/>
        <w:rPr>
          <w:rFonts w:ascii="仿宋_GB2312" w:eastAsia="仿宋_GB2312"/>
          <w:sz w:val="32"/>
          <w:szCs w:val="32"/>
        </w:rPr>
      </w:pPr>
      <w:r>
        <w:rPr>
          <w:rFonts w:ascii="仿宋_GB2312" w:eastAsia="仿宋_GB2312"/>
          <w:sz w:val="32"/>
          <w:szCs w:val="32"/>
        </w:rPr>
        <w:t>五区和高新区、度假区网格化综合监督</w:t>
      </w:r>
      <w:r>
        <w:rPr>
          <w:rFonts w:hint="eastAsia" w:ascii="仿宋_GB2312" w:eastAsia="仿宋_GB2312"/>
          <w:sz w:val="32"/>
          <w:szCs w:val="32"/>
        </w:rPr>
        <w:t>指挥</w:t>
      </w:r>
      <w:r>
        <w:rPr>
          <w:rFonts w:ascii="仿宋_GB2312" w:eastAsia="仿宋_GB2312"/>
          <w:sz w:val="32"/>
          <w:szCs w:val="32"/>
        </w:rPr>
        <w:t>分中心</w:t>
      </w:r>
      <w:r>
        <w:rPr>
          <w:rFonts w:hint="eastAsia" w:ascii="仿宋_GB2312" w:eastAsia="仿宋_GB2312"/>
          <w:sz w:val="32"/>
          <w:szCs w:val="32"/>
        </w:rPr>
        <w:t>，</w:t>
      </w:r>
    </w:p>
    <w:p w14:paraId="797819D4">
      <w:pPr>
        <w:spacing w:line="560" w:lineRule="exact"/>
        <w:ind w:left="210" w:leftChars="100" w:firstLine="713" w:firstLineChars="223"/>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仿宋_GB2312" w:eastAsia="仿宋_GB2312"/>
          <w:sz w:val="32"/>
          <w:szCs w:val="32"/>
        </w:rPr>
        <w:t>阳宗海风景区规划建设局</w:t>
      </w:r>
      <w:r>
        <w:rPr>
          <w:rFonts w:ascii="仿宋_GB2312" w:eastAsia="仿宋_GB2312"/>
          <w:sz w:val="32"/>
          <w:szCs w:val="32"/>
        </w:rPr>
        <w:t>，云南滇中新区</w:t>
      </w:r>
      <w:r>
        <w:rPr>
          <w:rFonts w:hint="eastAsia" w:ascii="Times New Roman" w:hAnsi="Times New Roman" w:eastAsia="方正仿宋_GBK" w:cs="Times New Roman"/>
          <w:color w:val="000000" w:themeColor="text1"/>
          <w:sz w:val="32"/>
          <w:szCs w:val="32"/>
          <w14:textFill>
            <w14:solidFill>
              <w14:schemeClr w14:val="tx1"/>
            </w14:solidFill>
          </w14:textFill>
        </w:rPr>
        <w:t>城市运营管</w:t>
      </w:r>
    </w:p>
    <w:p w14:paraId="0F83E0AA">
      <w:pPr>
        <w:spacing w:line="560" w:lineRule="exact"/>
        <w:ind w:left="210" w:leftChars="100" w:firstLine="713" w:firstLineChars="223"/>
        <w:rPr>
          <w:rFonts w:eastAsia="方正仿宋_GBK" w:cs="Times New Roman"/>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理服务中心，其他县（市）区城市管理局</w:t>
      </w:r>
      <w:r>
        <w:rPr>
          <w:rFonts w:hint="eastAsia" w:ascii="仿宋_GB2312" w:hAnsi="楷体_GB2312" w:eastAsia="仿宋_GB2312" w:cs="楷体_GB2312"/>
          <w:sz w:val="32"/>
          <w:szCs w:val="32"/>
        </w:rPr>
        <w:t>。</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419209"/>
    </w:sdtPr>
    <w:sdtEndPr>
      <w:rPr>
        <w:rFonts w:asciiTheme="minorEastAsia" w:hAnsiTheme="minorEastAsia"/>
        <w:sz w:val="24"/>
        <w:szCs w:val="24"/>
      </w:rPr>
    </w:sdtEndPr>
    <w:sdtContent>
      <w:p w14:paraId="3D9B00AA">
        <w:pPr>
          <w:pStyle w:val="5"/>
          <w:jc w:val="righ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5 -</w:t>
        </w:r>
        <w:r>
          <w:rPr>
            <w:rFonts w:asciiTheme="minorEastAsia" w:hAnsiTheme="minorEastAsia"/>
            <w:sz w:val="24"/>
            <w:szCs w:val="24"/>
          </w:rPr>
          <w:fldChar w:fldCharType="end"/>
        </w:r>
      </w:p>
    </w:sdtContent>
  </w:sdt>
  <w:p w14:paraId="7E754E3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F466">
    <w:pPr>
      <w:snapToGrid w:val="0"/>
      <w:rPr>
        <w:rFonts w:asciiTheme="minorEastAsia" w:hAnsiTheme="minorEastAsia" w:cstheme="minorEastAsia"/>
        <w:sz w:val="28"/>
        <w:szCs w:val="28"/>
      </w:rPr>
    </w:pPr>
    <w:r>
      <w:rPr>
        <w:rFonts w:hint="eastAsia"/>
        <w:sz w:val="28"/>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90170</wp:posOffset>
              </wp:positionV>
              <wp:extent cx="381635" cy="197485"/>
              <wp:effectExtent l="0" t="0" r="0" b="0"/>
              <wp:wrapNone/>
              <wp:docPr id="30296069" name="文本框 2"/>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a:noFill/>
                      </a:ln>
                      <a:effectLst/>
                    </wps:spPr>
                    <wps:txbx>
                      <w:txbxContent>
                        <w:p w14:paraId="36E0FAAD">
                          <w:pPr>
                            <w:snapToGrid w:val="0"/>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- 6 -</w:t>
                          </w:r>
                          <w:r>
                            <w:rPr>
                              <w:rFonts w:hint="eastAsia" w:asciiTheme="minorEastAsia" w:hAnsiTheme="minorEastAsia" w:cstheme="minorEastAsia"/>
                              <w:sz w:val="24"/>
                              <w:szCs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left:-0.15pt;margin-top:7.1pt;height:15.55pt;width:30.05pt;mso-position-horizontal-relative:margin;mso-wrap-style:none;z-index:251660288;mso-width-relative:page;mso-height-relative:page;" filled="f" stroked="f" coordsize="21600,21600" o:gfxdata="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&#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QdlI0wAAAAYBAAAPAAAAAAAAAAEAIAAAACIAAABk&#10;cnMvZG93bnJldi54bWxQSwECFAAUAAAACACHTuJA+rSd+9IBAACgAwAADgAAAAAAAAABACAAAAAi&#10;AQAAZHJzL2Uyb0RvYy54bWxQSwUGAAAAAAYABgBZAQAAZgUAAAAA&#10;">
              <v:fill on="f" focussize="0,0"/>
              <v:stroke on="f"/>
              <v:imagedata o:title=""/>
              <o:lock v:ext="edit" aspectratio="f"/>
              <v:textbox inset="0mm,0mm,0mm,0mm" style="mso-fit-shape-to-text:t;">
                <w:txbxContent>
                  <w:p w14:paraId="36E0FAAD">
                    <w:pPr>
                      <w:snapToGrid w:val="0"/>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- 6 -</w:t>
                    </w:r>
                    <w:r>
                      <w:rPr>
                        <w:rFonts w:hint="eastAsia" w:asciiTheme="minorEastAsia" w:hAnsiTheme="minorEastAsia" w:cstheme="minorEastAsia"/>
                        <w:sz w:val="24"/>
                        <w:szCs w:val="24"/>
                      </w:rPr>
                      <w:fldChar w:fldCharType="end"/>
                    </w:r>
                  </w:p>
                </w:txbxContent>
              </v:textbox>
            </v:shape>
          </w:pict>
        </mc:Fallback>
      </mc:AlternateContent>
    </w:r>
  </w:p>
  <w:p w14:paraId="3055CFD0">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3505" cy="139700"/>
              <wp:effectExtent l="0" t="0" r="0" b="0"/>
              <wp:wrapNone/>
              <wp:docPr id="1122912514"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6DC09627">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8.15pt;mso-position-horizontal:right;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MiFHNAAAAADAQAADwAAAAAAAAABACAAAAAiAAAAZHJz&#10;L2Rvd25yZXYueG1sUEsBAhQAFAAAAAgAh07iQDkdvDjTAQAAogMAAA4AAAAAAAAAAQAgAAAAHwEA&#10;AGRycy9lMm9Eb2MueG1sUEsFBgAAAAAGAAYAWQEAAGQFAAAAAA==&#10;">
              <v:fill on="f" focussize="0,0"/>
              <v:stroke on="f"/>
              <v:imagedata o:title=""/>
              <o:lock v:ext="edit" aspectratio="f"/>
              <v:textbox inset="0mm,0mm,0mm,0mm" style="mso-fit-shape-to-text:t;">
                <w:txbxContent>
                  <w:p w14:paraId="6DC09627">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FD04">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10B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YzkyZjQyYTllODdiZTI1OGQ2NWE2ODg0ZDI5NDYifQ=="/>
  </w:docVars>
  <w:rsids>
    <w:rsidRoot w:val="00172A27"/>
    <w:rsid w:val="000009AF"/>
    <w:rsid w:val="00000E41"/>
    <w:rsid w:val="00002623"/>
    <w:rsid w:val="00002706"/>
    <w:rsid w:val="00002F70"/>
    <w:rsid w:val="000031BF"/>
    <w:rsid w:val="000034F8"/>
    <w:rsid w:val="000067F6"/>
    <w:rsid w:val="00010AE2"/>
    <w:rsid w:val="00010CAA"/>
    <w:rsid w:val="000114DB"/>
    <w:rsid w:val="00011DD2"/>
    <w:rsid w:val="00011E58"/>
    <w:rsid w:val="000126B2"/>
    <w:rsid w:val="00013116"/>
    <w:rsid w:val="000133DE"/>
    <w:rsid w:val="00013CE3"/>
    <w:rsid w:val="000146DA"/>
    <w:rsid w:val="000149FE"/>
    <w:rsid w:val="00014E25"/>
    <w:rsid w:val="000158BA"/>
    <w:rsid w:val="000159B4"/>
    <w:rsid w:val="00017A57"/>
    <w:rsid w:val="00017CEE"/>
    <w:rsid w:val="00017D57"/>
    <w:rsid w:val="000203B5"/>
    <w:rsid w:val="00021941"/>
    <w:rsid w:val="00021BFE"/>
    <w:rsid w:val="00022190"/>
    <w:rsid w:val="00022B7D"/>
    <w:rsid w:val="000237DE"/>
    <w:rsid w:val="0002393C"/>
    <w:rsid w:val="0002457F"/>
    <w:rsid w:val="0002563C"/>
    <w:rsid w:val="000273FE"/>
    <w:rsid w:val="000276A5"/>
    <w:rsid w:val="0003032E"/>
    <w:rsid w:val="000304E5"/>
    <w:rsid w:val="00031518"/>
    <w:rsid w:val="00036EA7"/>
    <w:rsid w:val="00037DE4"/>
    <w:rsid w:val="000409CD"/>
    <w:rsid w:val="00041F62"/>
    <w:rsid w:val="000425C5"/>
    <w:rsid w:val="00042D1E"/>
    <w:rsid w:val="000452EC"/>
    <w:rsid w:val="000469C7"/>
    <w:rsid w:val="00050634"/>
    <w:rsid w:val="000509C1"/>
    <w:rsid w:val="0005137E"/>
    <w:rsid w:val="00051806"/>
    <w:rsid w:val="000519D3"/>
    <w:rsid w:val="000521F7"/>
    <w:rsid w:val="000525B9"/>
    <w:rsid w:val="00052A45"/>
    <w:rsid w:val="00052DE9"/>
    <w:rsid w:val="000531C1"/>
    <w:rsid w:val="0005386B"/>
    <w:rsid w:val="00054C3B"/>
    <w:rsid w:val="00054CE0"/>
    <w:rsid w:val="00054D50"/>
    <w:rsid w:val="00055043"/>
    <w:rsid w:val="00056471"/>
    <w:rsid w:val="00057D28"/>
    <w:rsid w:val="00060ABA"/>
    <w:rsid w:val="000610F1"/>
    <w:rsid w:val="00061347"/>
    <w:rsid w:val="000616EE"/>
    <w:rsid w:val="00061C5B"/>
    <w:rsid w:val="00062AC9"/>
    <w:rsid w:val="00063E27"/>
    <w:rsid w:val="00064B60"/>
    <w:rsid w:val="00064BDB"/>
    <w:rsid w:val="00065D7F"/>
    <w:rsid w:val="000660E5"/>
    <w:rsid w:val="00067A37"/>
    <w:rsid w:val="0007091B"/>
    <w:rsid w:val="00070CE3"/>
    <w:rsid w:val="00071E7A"/>
    <w:rsid w:val="00073C87"/>
    <w:rsid w:val="000740AB"/>
    <w:rsid w:val="0007412E"/>
    <w:rsid w:val="0007413B"/>
    <w:rsid w:val="00074237"/>
    <w:rsid w:val="0007526B"/>
    <w:rsid w:val="0007555C"/>
    <w:rsid w:val="00075629"/>
    <w:rsid w:val="000758C7"/>
    <w:rsid w:val="00075D18"/>
    <w:rsid w:val="00076801"/>
    <w:rsid w:val="00076CFA"/>
    <w:rsid w:val="00077AB1"/>
    <w:rsid w:val="000812E6"/>
    <w:rsid w:val="000826F1"/>
    <w:rsid w:val="00083DB6"/>
    <w:rsid w:val="00083EC3"/>
    <w:rsid w:val="00084607"/>
    <w:rsid w:val="0008495F"/>
    <w:rsid w:val="00085B9E"/>
    <w:rsid w:val="00090662"/>
    <w:rsid w:val="00092392"/>
    <w:rsid w:val="0009335F"/>
    <w:rsid w:val="00094F84"/>
    <w:rsid w:val="00095788"/>
    <w:rsid w:val="00095EB4"/>
    <w:rsid w:val="000A08FA"/>
    <w:rsid w:val="000A101A"/>
    <w:rsid w:val="000A12D9"/>
    <w:rsid w:val="000A3330"/>
    <w:rsid w:val="000A348B"/>
    <w:rsid w:val="000A3774"/>
    <w:rsid w:val="000A41F1"/>
    <w:rsid w:val="000A54C4"/>
    <w:rsid w:val="000A7154"/>
    <w:rsid w:val="000A7D3B"/>
    <w:rsid w:val="000A7FF6"/>
    <w:rsid w:val="000B1529"/>
    <w:rsid w:val="000B1FD8"/>
    <w:rsid w:val="000B3118"/>
    <w:rsid w:val="000B36F7"/>
    <w:rsid w:val="000B3901"/>
    <w:rsid w:val="000B3976"/>
    <w:rsid w:val="000B4264"/>
    <w:rsid w:val="000B465B"/>
    <w:rsid w:val="000B4766"/>
    <w:rsid w:val="000B52A6"/>
    <w:rsid w:val="000B5DDB"/>
    <w:rsid w:val="000B7915"/>
    <w:rsid w:val="000C0E1D"/>
    <w:rsid w:val="000C0EE3"/>
    <w:rsid w:val="000C129A"/>
    <w:rsid w:val="000C1825"/>
    <w:rsid w:val="000C2304"/>
    <w:rsid w:val="000C4F0E"/>
    <w:rsid w:val="000C7796"/>
    <w:rsid w:val="000D05C1"/>
    <w:rsid w:val="000D0A47"/>
    <w:rsid w:val="000D0ADC"/>
    <w:rsid w:val="000D1E36"/>
    <w:rsid w:val="000D2431"/>
    <w:rsid w:val="000D2C5E"/>
    <w:rsid w:val="000D2E4E"/>
    <w:rsid w:val="000D3107"/>
    <w:rsid w:val="000D4AFF"/>
    <w:rsid w:val="000D5DA2"/>
    <w:rsid w:val="000E131D"/>
    <w:rsid w:val="000E190B"/>
    <w:rsid w:val="000E4618"/>
    <w:rsid w:val="000E4F0D"/>
    <w:rsid w:val="000E507F"/>
    <w:rsid w:val="000E759A"/>
    <w:rsid w:val="000E75EA"/>
    <w:rsid w:val="000F02A0"/>
    <w:rsid w:val="000F1EE0"/>
    <w:rsid w:val="000F1F07"/>
    <w:rsid w:val="000F2B08"/>
    <w:rsid w:val="000F32EB"/>
    <w:rsid w:val="000F4D23"/>
    <w:rsid w:val="000F4E1C"/>
    <w:rsid w:val="000F4E56"/>
    <w:rsid w:val="000F59E3"/>
    <w:rsid w:val="000F65F4"/>
    <w:rsid w:val="0010097F"/>
    <w:rsid w:val="00100B85"/>
    <w:rsid w:val="00100CA7"/>
    <w:rsid w:val="00100D1E"/>
    <w:rsid w:val="001013F8"/>
    <w:rsid w:val="0010152D"/>
    <w:rsid w:val="00102425"/>
    <w:rsid w:val="00102F21"/>
    <w:rsid w:val="00103595"/>
    <w:rsid w:val="00104884"/>
    <w:rsid w:val="00104B41"/>
    <w:rsid w:val="001055A6"/>
    <w:rsid w:val="00106082"/>
    <w:rsid w:val="00106F2C"/>
    <w:rsid w:val="001105AD"/>
    <w:rsid w:val="001110C2"/>
    <w:rsid w:val="00111498"/>
    <w:rsid w:val="001142E9"/>
    <w:rsid w:val="00114663"/>
    <w:rsid w:val="001151CD"/>
    <w:rsid w:val="00115403"/>
    <w:rsid w:val="00116479"/>
    <w:rsid w:val="001208DB"/>
    <w:rsid w:val="00122408"/>
    <w:rsid w:val="00122EFE"/>
    <w:rsid w:val="00123004"/>
    <w:rsid w:val="00124893"/>
    <w:rsid w:val="00127494"/>
    <w:rsid w:val="001278BD"/>
    <w:rsid w:val="00127CBA"/>
    <w:rsid w:val="00130B52"/>
    <w:rsid w:val="00133169"/>
    <w:rsid w:val="00133EA9"/>
    <w:rsid w:val="00134CF2"/>
    <w:rsid w:val="00136EB5"/>
    <w:rsid w:val="00140684"/>
    <w:rsid w:val="00143C78"/>
    <w:rsid w:val="00144137"/>
    <w:rsid w:val="00144540"/>
    <w:rsid w:val="0014556F"/>
    <w:rsid w:val="00147A0E"/>
    <w:rsid w:val="00150400"/>
    <w:rsid w:val="00150B04"/>
    <w:rsid w:val="00151A26"/>
    <w:rsid w:val="00151BF8"/>
    <w:rsid w:val="00151CEA"/>
    <w:rsid w:val="00152444"/>
    <w:rsid w:val="00152611"/>
    <w:rsid w:val="00152AE8"/>
    <w:rsid w:val="00152D42"/>
    <w:rsid w:val="00154615"/>
    <w:rsid w:val="001559FE"/>
    <w:rsid w:val="00156D54"/>
    <w:rsid w:val="00160373"/>
    <w:rsid w:val="0016126D"/>
    <w:rsid w:val="0016308E"/>
    <w:rsid w:val="00163150"/>
    <w:rsid w:val="00163622"/>
    <w:rsid w:val="00163BA7"/>
    <w:rsid w:val="00164171"/>
    <w:rsid w:val="001641FE"/>
    <w:rsid w:val="00167154"/>
    <w:rsid w:val="001671EF"/>
    <w:rsid w:val="00170CC4"/>
    <w:rsid w:val="00171F13"/>
    <w:rsid w:val="00172843"/>
    <w:rsid w:val="00172A27"/>
    <w:rsid w:val="001746E1"/>
    <w:rsid w:val="00174F36"/>
    <w:rsid w:val="00175C90"/>
    <w:rsid w:val="00175ECA"/>
    <w:rsid w:val="001766C8"/>
    <w:rsid w:val="00181839"/>
    <w:rsid w:val="00182693"/>
    <w:rsid w:val="00182C70"/>
    <w:rsid w:val="00182E7A"/>
    <w:rsid w:val="00183514"/>
    <w:rsid w:val="00184336"/>
    <w:rsid w:val="0018474C"/>
    <w:rsid w:val="001853A9"/>
    <w:rsid w:val="001854C4"/>
    <w:rsid w:val="00190ABB"/>
    <w:rsid w:val="001930C5"/>
    <w:rsid w:val="0019342D"/>
    <w:rsid w:val="00193927"/>
    <w:rsid w:val="00193C32"/>
    <w:rsid w:val="00194FF7"/>
    <w:rsid w:val="00195752"/>
    <w:rsid w:val="00197DB6"/>
    <w:rsid w:val="001A0E38"/>
    <w:rsid w:val="001A1C5A"/>
    <w:rsid w:val="001A308D"/>
    <w:rsid w:val="001A3144"/>
    <w:rsid w:val="001A4313"/>
    <w:rsid w:val="001A4E69"/>
    <w:rsid w:val="001A595E"/>
    <w:rsid w:val="001A5AB8"/>
    <w:rsid w:val="001A6CF4"/>
    <w:rsid w:val="001B064C"/>
    <w:rsid w:val="001B1008"/>
    <w:rsid w:val="001B257A"/>
    <w:rsid w:val="001B605E"/>
    <w:rsid w:val="001B63B0"/>
    <w:rsid w:val="001B7E4C"/>
    <w:rsid w:val="001C30F7"/>
    <w:rsid w:val="001C3502"/>
    <w:rsid w:val="001C3E13"/>
    <w:rsid w:val="001C4DF4"/>
    <w:rsid w:val="001C4F10"/>
    <w:rsid w:val="001C59EF"/>
    <w:rsid w:val="001C5F16"/>
    <w:rsid w:val="001C69B7"/>
    <w:rsid w:val="001C7A8E"/>
    <w:rsid w:val="001D15DC"/>
    <w:rsid w:val="001D167C"/>
    <w:rsid w:val="001D1C48"/>
    <w:rsid w:val="001D4CB3"/>
    <w:rsid w:val="001D5B33"/>
    <w:rsid w:val="001D76C9"/>
    <w:rsid w:val="001E0D78"/>
    <w:rsid w:val="001E157E"/>
    <w:rsid w:val="001E19DD"/>
    <w:rsid w:val="001E2C4D"/>
    <w:rsid w:val="001E408A"/>
    <w:rsid w:val="001E5107"/>
    <w:rsid w:val="001E5ECD"/>
    <w:rsid w:val="001E754F"/>
    <w:rsid w:val="001F15B0"/>
    <w:rsid w:val="001F198B"/>
    <w:rsid w:val="001F37E8"/>
    <w:rsid w:val="001F3E1C"/>
    <w:rsid w:val="001F4BA5"/>
    <w:rsid w:val="001F5152"/>
    <w:rsid w:val="0020269C"/>
    <w:rsid w:val="00202AB4"/>
    <w:rsid w:val="00202C62"/>
    <w:rsid w:val="0020312B"/>
    <w:rsid w:val="002052A9"/>
    <w:rsid w:val="00205638"/>
    <w:rsid w:val="00205FA2"/>
    <w:rsid w:val="00206AD2"/>
    <w:rsid w:val="00210157"/>
    <w:rsid w:val="00211A42"/>
    <w:rsid w:val="00211F81"/>
    <w:rsid w:val="00212143"/>
    <w:rsid w:val="0021218C"/>
    <w:rsid w:val="0021225C"/>
    <w:rsid w:val="00212972"/>
    <w:rsid w:val="002136B7"/>
    <w:rsid w:val="00216500"/>
    <w:rsid w:val="002165BD"/>
    <w:rsid w:val="00216C8B"/>
    <w:rsid w:val="00221263"/>
    <w:rsid w:val="00222051"/>
    <w:rsid w:val="00223E18"/>
    <w:rsid w:val="0022482E"/>
    <w:rsid w:val="00224921"/>
    <w:rsid w:val="00224F12"/>
    <w:rsid w:val="002252BC"/>
    <w:rsid w:val="002259BD"/>
    <w:rsid w:val="00226608"/>
    <w:rsid w:val="00226A28"/>
    <w:rsid w:val="00226DE0"/>
    <w:rsid w:val="0022728B"/>
    <w:rsid w:val="00233B33"/>
    <w:rsid w:val="002350CD"/>
    <w:rsid w:val="0023581A"/>
    <w:rsid w:val="00236936"/>
    <w:rsid w:val="00237709"/>
    <w:rsid w:val="00240B88"/>
    <w:rsid w:val="0024170D"/>
    <w:rsid w:val="00242390"/>
    <w:rsid w:val="002429DB"/>
    <w:rsid w:val="002432C7"/>
    <w:rsid w:val="00247FBD"/>
    <w:rsid w:val="00251363"/>
    <w:rsid w:val="00252ADE"/>
    <w:rsid w:val="00255CF6"/>
    <w:rsid w:val="00255F44"/>
    <w:rsid w:val="00257E3A"/>
    <w:rsid w:val="00262311"/>
    <w:rsid w:val="00262A1B"/>
    <w:rsid w:val="002634B0"/>
    <w:rsid w:val="00263594"/>
    <w:rsid w:val="00263F77"/>
    <w:rsid w:val="00266B6D"/>
    <w:rsid w:val="0027153B"/>
    <w:rsid w:val="00271730"/>
    <w:rsid w:val="00272731"/>
    <w:rsid w:val="00272D84"/>
    <w:rsid w:val="0027353F"/>
    <w:rsid w:val="002738DB"/>
    <w:rsid w:val="00280D83"/>
    <w:rsid w:val="00283FEE"/>
    <w:rsid w:val="00284EA2"/>
    <w:rsid w:val="00285F63"/>
    <w:rsid w:val="0028620A"/>
    <w:rsid w:val="00286A4F"/>
    <w:rsid w:val="0028716D"/>
    <w:rsid w:val="00290529"/>
    <w:rsid w:val="00290887"/>
    <w:rsid w:val="00292FFF"/>
    <w:rsid w:val="00293A50"/>
    <w:rsid w:val="00295168"/>
    <w:rsid w:val="00296442"/>
    <w:rsid w:val="00296864"/>
    <w:rsid w:val="00296B2B"/>
    <w:rsid w:val="00296B6A"/>
    <w:rsid w:val="002A1ABE"/>
    <w:rsid w:val="002A1ECC"/>
    <w:rsid w:val="002A45B1"/>
    <w:rsid w:val="002A5311"/>
    <w:rsid w:val="002A6B64"/>
    <w:rsid w:val="002A6EF3"/>
    <w:rsid w:val="002A7F39"/>
    <w:rsid w:val="002B1E28"/>
    <w:rsid w:val="002B23AB"/>
    <w:rsid w:val="002B346D"/>
    <w:rsid w:val="002B5B54"/>
    <w:rsid w:val="002C1DAD"/>
    <w:rsid w:val="002C345A"/>
    <w:rsid w:val="002C382F"/>
    <w:rsid w:val="002C46CA"/>
    <w:rsid w:val="002C5BAE"/>
    <w:rsid w:val="002C5F16"/>
    <w:rsid w:val="002C63E2"/>
    <w:rsid w:val="002D0B11"/>
    <w:rsid w:val="002D1672"/>
    <w:rsid w:val="002D1B86"/>
    <w:rsid w:val="002D250F"/>
    <w:rsid w:val="002D2862"/>
    <w:rsid w:val="002D391F"/>
    <w:rsid w:val="002D4378"/>
    <w:rsid w:val="002D4B64"/>
    <w:rsid w:val="002D4B81"/>
    <w:rsid w:val="002D51DA"/>
    <w:rsid w:val="002D67A1"/>
    <w:rsid w:val="002D6823"/>
    <w:rsid w:val="002D691F"/>
    <w:rsid w:val="002D7C0C"/>
    <w:rsid w:val="002E01DD"/>
    <w:rsid w:val="002E0A27"/>
    <w:rsid w:val="002E1077"/>
    <w:rsid w:val="002E11E5"/>
    <w:rsid w:val="002E190A"/>
    <w:rsid w:val="002E2263"/>
    <w:rsid w:val="002E4620"/>
    <w:rsid w:val="002E60B4"/>
    <w:rsid w:val="002F0920"/>
    <w:rsid w:val="002F0E46"/>
    <w:rsid w:val="002F16E7"/>
    <w:rsid w:val="002F264E"/>
    <w:rsid w:val="002F3245"/>
    <w:rsid w:val="002F3305"/>
    <w:rsid w:val="002F3C49"/>
    <w:rsid w:val="002F4185"/>
    <w:rsid w:val="002F4506"/>
    <w:rsid w:val="002F56E8"/>
    <w:rsid w:val="002F5D74"/>
    <w:rsid w:val="002F616C"/>
    <w:rsid w:val="002F64C4"/>
    <w:rsid w:val="002F6A51"/>
    <w:rsid w:val="002F74D4"/>
    <w:rsid w:val="002F7A10"/>
    <w:rsid w:val="00301769"/>
    <w:rsid w:val="003033DB"/>
    <w:rsid w:val="00303B80"/>
    <w:rsid w:val="00303F8D"/>
    <w:rsid w:val="00304B63"/>
    <w:rsid w:val="00305E9C"/>
    <w:rsid w:val="00306A55"/>
    <w:rsid w:val="00307B80"/>
    <w:rsid w:val="0031038C"/>
    <w:rsid w:val="003133C5"/>
    <w:rsid w:val="00313671"/>
    <w:rsid w:val="00313FCD"/>
    <w:rsid w:val="00315079"/>
    <w:rsid w:val="00315E8D"/>
    <w:rsid w:val="003177B2"/>
    <w:rsid w:val="00317B7D"/>
    <w:rsid w:val="00317FA8"/>
    <w:rsid w:val="003206F8"/>
    <w:rsid w:val="0032577F"/>
    <w:rsid w:val="00325E51"/>
    <w:rsid w:val="0032648C"/>
    <w:rsid w:val="00327650"/>
    <w:rsid w:val="00327879"/>
    <w:rsid w:val="00327AA4"/>
    <w:rsid w:val="0033290A"/>
    <w:rsid w:val="003345EB"/>
    <w:rsid w:val="0033469D"/>
    <w:rsid w:val="00335024"/>
    <w:rsid w:val="00335E14"/>
    <w:rsid w:val="00335E30"/>
    <w:rsid w:val="00335F6D"/>
    <w:rsid w:val="00337394"/>
    <w:rsid w:val="003401B9"/>
    <w:rsid w:val="003408B9"/>
    <w:rsid w:val="00340EFC"/>
    <w:rsid w:val="00342764"/>
    <w:rsid w:val="00343983"/>
    <w:rsid w:val="00343D4E"/>
    <w:rsid w:val="0034481D"/>
    <w:rsid w:val="00344A9A"/>
    <w:rsid w:val="0034517C"/>
    <w:rsid w:val="003466B1"/>
    <w:rsid w:val="003505DF"/>
    <w:rsid w:val="003508BF"/>
    <w:rsid w:val="00350EFD"/>
    <w:rsid w:val="00350FCC"/>
    <w:rsid w:val="00351BE2"/>
    <w:rsid w:val="003543DD"/>
    <w:rsid w:val="00355440"/>
    <w:rsid w:val="003560DE"/>
    <w:rsid w:val="00356422"/>
    <w:rsid w:val="00356B4D"/>
    <w:rsid w:val="003570EC"/>
    <w:rsid w:val="00357777"/>
    <w:rsid w:val="003605F8"/>
    <w:rsid w:val="003608C2"/>
    <w:rsid w:val="00361928"/>
    <w:rsid w:val="00363288"/>
    <w:rsid w:val="003660F0"/>
    <w:rsid w:val="00366B8B"/>
    <w:rsid w:val="00370137"/>
    <w:rsid w:val="00370F00"/>
    <w:rsid w:val="00371108"/>
    <w:rsid w:val="0037112B"/>
    <w:rsid w:val="00376BDA"/>
    <w:rsid w:val="00377612"/>
    <w:rsid w:val="00377A94"/>
    <w:rsid w:val="0038073B"/>
    <w:rsid w:val="003821A0"/>
    <w:rsid w:val="003845FF"/>
    <w:rsid w:val="00384BF1"/>
    <w:rsid w:val="0038501C"/>
    <w:rsid w:val="003852D1"/>
    <w:rsid w:val="0038644E"/>
    <w:rsid w:val="00386B65"/>
    <w:rsid w:val="003905AF"/>
    <w:rsid w:val="0039188E"/>
    <w:rsid w:val="003924D8"/>
    <w:rsid w:val="003927CA"/>
    <w:rsid w:val="00392961"/>
    <w:rsid w:val="0039444B"/>
    <w:rsid w:val="00395528"/>
    <w:rsid w:val="00396C04"/>
    <w:rsid w:val="00396FF2"/>
    <w:rsid w:val="00397EB8"/>
    <w:rsid w:val="003A0E5B"/>
    <w:rsid w:val="003A0FDF"/>
    <w:rsid w:val="003A295E"/>
    <w:rsid w:val="003A2EF3"/>
    <w:rsid w:val="003A3134"/>
    <w:rsid w:val="003A4160"/>
    <w:rsid w:val="003A5667"/>
    <w:rsid w:val="003A5FC2"/>
    <w:rsid w:val="003A6944"/>
    <w:rsid w:val="003B1BDE"/>
    <w:rsid w:val="003B3F9F"/>
    <w:rsid w:val="003B4515"/>
    <w:rsid w:val="003B4C4D"/>
    <w:rsid w:val="003B6516"/>
    <w:rsid w:val="003B6C5A"/>
    <w:rsid w:val="003B784D"/>
    <w:rsid w:val="003B7E14"/>
    <w:rsid w:val="003C0529"/>
    <w:rsid w:val="003C2D94"/>
    <w:rsid w:val="003C3817"/>
    <w:rsid w:val="003C3BE2"/>
    <w:rsid w:val="003C43EC"/>
    <w:rsid w:val="003C4A20"/>
    <w:rsid w:val="003C58EF"/>
    <w:rsid w:val="003C59E7"/>
    <w:rsid w:val="003D043A"/>
    <w:rsid w:val="003D15D8"/>
    <w:rsid w:val="003D421B"/>
    <w:rsid w:val="003D4DC7"/>
    <w:rsid w:val="003D4F27"/>
    <w:rsid w:val="003D654B"/>
    <w:rsid w:val="003D7517"/>
    <w:rsid w:val="003E0034"/>
    <w:rsid w:val="003E0569"/>
    <w:rsid w:val="003E121D"/>
    <w:rsid w:val="003E1CE6"/>
    <w:rsid w:val="003E46DD"/>
    <w:rsid w:val="003E4F55"/>
    <w:rsid w:val="003E546E"/>
    <w:rsid w:val="003E5B69"/>
    <w:rsid w:val="003E6DF1"/>
    <w:rsid w:val="003E6ED3"/>
    <w:rsid w:val="003E776B"/>
    <w:rsid w:val="003F227B"/>
    <w:rsid w:val="003F3CDF"/>
    <w:rsid w:val="003F4EB4"/>
    <w:rsid w:val="003F5606"/>
    <w:rsid w:val="003F72B4"/>
    <w:rsid w:val="00400284"/>
    <w:rsid w:val="00401438"/>
    <w:rsid w:val="00402AB5"/>
    <w:rsid w:val="00403D11"/>
    <w:rsid w:val="00403DE8"/>
    <w:rsid w:val="004055B5"/>
    <w:rsid w:val="00405713"/>
    <w:rsid w:val="0040683D"/>
    <w:rsid w:val="0041150C"/>
    <w:rsid w:val="00411FDC"/>
    <w:rsid w:val="0041260A"/>
    <w:rsid w:val="004128CB"/>
    <w:rsid w:val="00414649"/>
    <w:rsid w:val="00416CDF"/>
    <w:rsid w:val="00416D46"/>
    <w:rsid w:val="00417D11"/>
    <w:rsid w:val="00420086"/>
    <w:rsid w:val="004203FC"/>
    <w:rsid w:val="0042057E"/>
    <w:rsid w:val="00420842"/>
    <w:rsid w:val="00420B16"/>
    <w:rsid w:val="00420BFC"/>
    <w:rsid w:val="00420CB1"/>
    <w:rsid w:val="004225CB"/>
    <w:rsid w:val="00422668"/>
    <w:rsid w:val="004242A6"/>
    <w:rsid w:val="0042496B"/>
    <w:rsid w:val="004251DC"/>
    <w:rsid w:val="00425AF8"/>
    <w:rsid w:val="004274E2"/>
    <w:rsid w:val="0043205F"/>
    <w:rsid w:val="004325E8"/>
    <w:rsid w:val="00432840"/>
    <w:rsid w:val="00432BE8"/>
    <w:rsid w:val="004336FF"/>
    <w:rsid w:val="0043532F"/>
    <w:rsid w:val="004356F3"/>
    <w:rsid w:val="004357F1"/>
    <w:rsid w:val="0043684A"/>
    <w:rsid w:val="00436FE9"/>
    <w:rsid w:val="004372B2"/>
    <w:rsid w:val="00437387"/>
    <w:rsid w:val="004406B7"/>
    <w:rsid w:val="0044218F"/>
    <w:rsid w:val="00442445"/>
    <w:rsid w:val="00442E90"/>
    <w:rsid w:val="00445C4D"/>
    <w:rsid w:val="00453352"/>
    <w:rsid w:val="00453FAC"/>
    <w:rsid w:val="0045531B"/>
    <w:rsid w:val="004558DD"/>
    <w:rsid w:val="00455E4B"/>
    <w:rsid w:val="00456DCB"/>
    <w:rsid w:val="00457311"/>
    <w:rsid w:val="00457612"/>
    <w:rsid w:val="00463A5D"/>
    <w:rsid w:val="00463D24"/>
    <w:rsid w:val="00465EF0"/>
    <w:rsid w:val="0046726E"/>
    <w:rsid w:val="00467BD1"/>
    <w:rsid w:val="00467F67"/>
    <w:rsid w:val="00470E3C"/>
    <w:rsid w:val="004716BB"/>
    <w:rsid w:val="00472422"/>
    <w:rsid w:val="00472B93"/>
    <w:rsid w:val="00474DF3"/>
    <w:rsid w:val="00477F35"/>
    <w:rsid w:val="004802C6"/>
    <w:rsid w:val="00480352"/>
    <w:rsid w:val="00480432"/>
    <w:rsid w:val="0048057D"/>
    <w:rsid w:val="00481EC0"/>
    <w:rsid w:val="00482327"/>
    <w:rsid w:val="00482686"/>
    <w:rsid w:val="004832D4"/>
    <w:rsid w:val="00483AB9"/>
    <w:rsid w:val="00486A9E"/>
    <w:rsid w:val="00486C48"/>
    <w:rsid w:val="00487DCF"/>
    <w:rsid w:val="0049013E"/>
    <w:rsid w:val="00494183"/>
    <w:rsid w:val="00495AC2"/>
    <w:rsid w:val="004971AA"/>
    <w:rsid w:val="004A0BB0"/>
    <w:rsid w:val="004A1CCA"/>
    <w:rsid w:val="004A1E87"/>
    <w:rsid w:val="004A1FFB"/>
    <w:rsid w:val="004A46C0"/>
    <w:rsid w:val="004A4987"/>
    <w:rsid w:val="004A5065"/>
    <w:rsid w:val="004A52C5"/>
    <w:rsid w:val="004A5C64"/>
    <w:rsid w:val="004A5EE6"/>
    <w:rsid w:val="004B090E"/>
    <w:rsid w:val="004B0A09"/>
    <w:rsid w:val="004B2036"/>
    <w:rsid w:val="004B43B6"/>
    <w:rsid w:val="004B4794"/>
    <w:rsid w:val="004B5A92"/>
    <w:rsid w:val="004B6D10"/>
    <w:rsid w:val="004C276B"/>
    <w:rsid w:val="004C27C8"/>
    <w:rsid w:val="004C4435"/>
    <w:rsid w:val="004C519E"/>
    <w:rsid w:val="004C5745"/>
    <w:rsid w:val="004C6C13"/>
    <w:rsid w:val="004C7064"/>
    <w:rsid w:val="004C7D89"/>
    <w:rsid w:val="004D2304"/>
    <w:rsid w:val="004D26A1"/>
    <w:rsid w:val="004D34DC"/>
    <w:rsid w:val="004D3B03"/>
    <w:rsid w:val="004D42F4"/>
    <w:rsid w:val="004D4666"/>
    <w:rsid w:val="004D4898"/>
    <w:rsid w:val="004D5207"/>
    <w:rsid w:val="004D535E"/>
    <w:rsid w:val="004D5A17"/>
    <w:rsid w:val="004D644F"/>
    <w:rsid w:val="004D6AEB"/>
    <w:rsid w:val="004D7A65"/>
    <w:rsid w:val="004E3BA5"/>
    <w:rsid w:val="004E56C2"/>
    <w:rsid w:val="004E6762"/>
    <w:rsid w:val="004E71E3"/>
    <w:rsid w:val="004F164F"/>
    <w:rsid w:val="004F18B9"/>
    <w:rsid w:val="004F1D59"/>
    <w:rsid w:val="004F2122"/>
    <w:rsid w:val="004F285F"/>
    <w:rsid w:val="004F7188"/>
    <w:rsid w:val="00503975"/>
    <w:rsid w:val="00505120"/>
    <w:rsid w:val="00505702"/>
    <w:rsid w:val="005060C5"/>
    <w:rsid w:val="00506D0A"/>
    <w:rsid w:val="00506D6E"/>
    <w:rsid w:val="00507924"/>
    <w:rsid w:val="00511645"/>
    <w:rsid w:val="005122FE"/>
    <w:rsid w:val="00513B72"/>
    <w:rsid w:val="005153D3"/>
    <w:rsid w:val="005159C9"/>
    <w:rsid w:val="00515C25"/>
    <w:rsid w:val="005167AD"/>
    <w:rsid w:val="00516B31"/>
    <w:rsid w:val="005172FB"/>
    <w:rsid w:val="00517614"/>
    <w:rsid w:val="005202C5"/>
    <w:rsid w:val="005205D8"/>
    <w:rsid w:val="00520E58"/>
    <w:rsid w:val="00521E1E"/>
    <w:rsid w:val="00522AB4"/>
    <w:rsid w:val="00523099"/>
    <w:rsid w:val="00524340"/>
    <w:rsid w:val="00524AB1"/>
    <w:rsid w:val="00524D07"/>
    <w:rsid w:val="0053038E"/>
    <w:rsid w:val="00530EA7"/>
    <w:rsid w:val="005315B7"/>
    <w:rsid w:val="0053569D"/>
    <w:rsid w:val="00536116"/>
    <w:rsid w:val="005368D2"/>
    <w:rsid w:val="00536AD2"/>
    <w:rsid w:val="005377DF"/>
    <w:rsid w:val="00540496"/>
    <w:rsid w:val="00540E1F"/>
    <w:rsid w:val="005416F5"/>
    <w:rsid w:val="00542F55"/>
    <w:rsid w:val="005431C8"/>
    <w:rsid w:val="00545B4B"/>
    <w:rsid w:val="00546AF2"/>
    <w:rsid w:val="00547A58"/>
    <w:rsid w:val="00547AF7"/>
    <w:rsid w:val="00550AD2"/>
    <w:rsid w:val="00550E10"/>
    <w:rsid w:val="005512A6"/>
    <w:rsid w:val="00552A1C"/>
    <w:rsid w:val="00552C53"/>
    <w:rsid w:val="0055495A"/>
    <w:rsid w:val="00555B63"/>
    <w:rsid w:val="00557CBE"/>
    <w:rsid w:val="00557CDB"/>
    <w:rsid w:val="0056209D"/>
    <w:rsid w:val="00563541"/>
    <w:rsid w:val="00563BE6"/>
    <w:rsid w:val="00565A5E"/>
    <w:rsid w:val="00567A40"/>
    <w:rsid w:val="00571DE3"/>
    <w:rsid w:val="005728D0"/>
    <w:rsid w:val="005736E5"/>
    <w:rsid w:val="00573FD0"/>
    <w:rsid w:val="005748CE"/>
    <w:rsid w:val="00575892"/>
    <w:rsid w:val="00576519"/>
    <w:rsid w:val="00576B07"/>
    <w:rsid w:val="0057746D"/>
    <w:rsid w:val="00577498"/>
    <w:rsid w:val="00577A21"/>
    <w:rsid w:val="0058111D"/>
    <w:rsid w:val="005820C7"/>
    <w:rsid w:val="00582E97"/>
    <w:rsid w:val="005838F6"/>
    <w:rsid w:val="00584FE9"/>
    <w:rsid w:val="00585E7A"/>
    <w:rsid w:val="005875DA"/>
    <w:rsid w:val="00590476"/>
    <w:rsid w:val="005916B0"/>
    <w:rsid w:val="00591C8E"/>
    <w:rsid w:val="00593338"/>
    <w:rsid w:val="005963DE"/>
    <w:rsid w:val="00597734"/>
    <w:rsid w:val="00597E10"/>
    <w:rsid w:val="005A0C3C"/>
    <w:rsid w:val="005A218C"/>
    <w:rsid w:val="005A3BF8"/>
    <w:rsid w:val="005A7B10"/>
    <w:rsid w:val="005A7CA8"/>
    <w:rsid w:val="005B0BBB"/>
    <w:rsid w:val="005B0FA3"/>
    <w:rsid w:val="005B1147"/>
    <w:rsid w:val="005B1595"/>
    <w:rsid w:val="005B2251"/>
    <w:rsid w:val="005B6229"/>
    <w:rsid w:val="005B791E"/>
    <w:rsid w:val="005C0434"/>
    <w:rsid w:val="005C04E6"/>
    <w:rsid w:val="005C11CF"/>
    <w:rsid w:val="005C20B1"/>
    <w:rsid w:val="005C23F9"/>
    <w:rsid w:val="005C2D9F"/>
    <w:rsid w:val="005C3A26"/>
    <w:rsid w:val="005C4D11"/>
    <w:rsid w:val="005C595B"/>
    <w:rsid w:val="005C5DE2"/>
    <w:rsid w:val="005C6CAA"/>
    <w:rsid w:val="005C7015"/>
    <w:rsid w:val="005D1139"/>
    <w:rsid w:val="005D1534"/>
    <w:rsid w:val="005D1D46"/>
    <w:rsid w:val="005D2642"/>
    <w:rsid w:val="005D5EA0"/>
    <w:rsid w:val="005D6C8C"/>
    <w:rsid w:val="005D78C7"/>
    <w:rsid w:val="005E0CB0"/>
    <w:rsid w:val="005E377E"/>
    <w:rsid w:val="005E46D2"/>
    <w:rsid w:val="005E4DFA"/>
    <w:rsid w:val="005E4DFB"/>
    <w:rsid w:val="005E7728"/>
    <w:rsid w:val="005F0931"/>
    <w:rsid w:val="005F13E1"/>
    <w:rsid w:val="005F192C"/>
    <w:rsid w:val="005F2D9E"/>
    <w:rsid w:val="005F2FA6"/>
    <w:rsid w:val="005F4979"/>
    <w:rsid w:val="005F51DC"/>
    <w:rsid w:val="005F6286"/>
    <w:rsid w:val="005F784B"/>
    <w:rsid w:val="005F7F04"/>
    <w:rsid w:val="0060007D"/>
    <w:rsid w:val="00601176"/>
    <w:rsid w:val="00602626"/>
    <w:rsid w:val="00605222"/>
    <w:rsid w:val="00606E06"/>
    <w:rsid w:val="006073E6"/>
    <w:rsid w:val="00607904"/>
    <w:rsid w:val="00607953"/>
    <w:rsid w:val="00607CD7"/>
    <w:rsid w:val="00607F2D"/>
    <w:rsid w:val="006108E8"/>
    <w:rsid w:val="0061173F"/>
    <w:rsid w:val="00612607"/>
    <w:rsid w:val="0061284E"/>
    <w:rsid w:val="006154A1"/>
    <w:rsid w:val="0061582F"/>
    <w:rsid w:val="00615BD2"/>
    <w:rsid w:val="00616EBE"/>
    <w:rsid w:val="006216EA"/>
    <w:rsid w:val="00622296"/>
    <w:rsid w:val="00622588"/>
    <w:rsid w:val="0062749E"/>
    <w:rsid w:val="00631155"/>
    <w:rsid w:val="006338F0"/>
    <w:rsid w:val="00633A4B"/>
    <w:rsid w:val="0063433E"/>
    <w:rsid w:val="00635DE4"/>
    <w:rsid w:val="006400A8"/>
    <w:rsid w:val="00640F00"/>
    <w:rsid w:val="0064162F"/>
    <w:rsid w:val="00641746"/>
    <w:rsid w:val="00642CA9"/>
    <w:rsid w:val="00642E68"/>
    <w:rsid w:val="006434CE"/>
    <w:rsid w:val="00643A3E"/>
    <w:rsid w:val="00643C38"/>
    <w:rsid w:val="00644D39"/>
    <w:rsid w:val="00645368"/>
    <w:rsid w:val="006455BE"/>
    <w:rsid w:val="006460C8"/>
    <w:rsid w:val="006462D0"/>
    <w:rsid w:val="00647467"/>
    <w:rsid w:val="00647B48"/>
    <w:rsid w:val="00647F60"/>
    <w:rsid w:val="006513AC"/>
    <w:rsid w:val="00651D40"/>
    <w:rsid w:val="006522E1"/>
    <w:rsid w:val="00653003"/>
    <w:rsid w:val="00653524"/>
    <w:rsid w:val="006555B6"/>
    <w:rsid w:val="00656E24"/>
    <w:rsid w:val="00660330"/>
    <w:rsid w:val="0066052D"/>
    <w:rsid w:val="00660BC1"/>
    <w:rsid w:val="00661598"/>
    <w:rsid w:val="006618C5"/>
    <w:rsid w:val="00662D1C"/>
    <w:rsid w:val="00663ACF"/>
    <w:rsid w:val="00665329"/>
    <w:rsid w:val="0066567A"/>
    <w:rsid w:val="006656AC"/>
    <w:rsid w:val="006659C2"/>
    <w:rsid w:val="006668EE"/>
    <w:rsid w:val="0066751E"/>
    <w:rsid w:val="00667747"/>
    <w:rsid w:val="00667A99"/>
    <w:rsid w:val="0067055F"/>
    <w:rsid w:val="0067167A"/>
    <w:rsid w:val="00671DB1"/>
    <w:rsid w:val="00672F1A"/>
    <w:rsid w:val="00675D70"/>
    <w:rsid w:val="00675E4E"/>
    <w:rsid w:val="006771F6"/>
    <w:rsid w:val="0067752A"/>
    <w:rsid w:val="0067777F"/>
    <w:rsid w:val="00677FA8"/>
    <w:rsid w:val="00680F12"/>
    <w:rsid w:val="006818A2"/>
    <w:rsid w:val="006819F8"/>
    <w:rsid w:val="006820D2"/>
    <w:rsid w:val="00685A6D"/>
    <w:rsid w:val="00685AE7"/>
    <w:rsid w:val="00685D9D"/>
    <w:rsid w:val="006874C7"/>
    <w:rsid w:val="006875F1"/>
    <w:rsid w:val="006876CF"/>
    <w:rsid w:val="006903C1"/>
    <w:rsid w:val="00690904"/>
    <w:rsid w:val="006914D2"/>
    <w:rsid w:val="00691E8A"/>
    <w:rsid w:val="00692026"/>
    <w:rsid w:val="006937D5"/>
    <w:rsid w:val="00693B38"/>
    <w:rsid w:val="00694485"/>
    <w:rsid w:val="0069476F"/>
    <w:rsid w:val="00695698"/>
    <w:rsid w:val="00695811"/>
    <w:rsid w:val="0069698E"/>
    <w:rsid w:val="00697352"/>
    <w:rsid w:val="006A0ECE"/>
    <w:rsid w:val="006A25F1"/>
    <w:rsid w:val="006A2814"/>
    <w:rsid w:val="006A3AB1"/>
    <w:rsid w:val="006A4069"/>
    <w:rsid w:val="006A4338"/>
    <w:rsid w:val="006A5DFE"/>
    <w:rsid w:val="006A66EF"/>
    <w:rsid w:val="006A6A36"/>
    <w:rsid w:val="006A7A1B"/>
    <w:rsid w:val="006B223B"/>
    <w:rsid w:val="006B2BB2"/>
    <w:rsid w:val="006B50B3"/>
    <w:rsid w:val="006B55ED"/>
    <w:rsid w:val="006B6128"/>
    <w:rsid w:val="006C06F7"/>
    <w:rsid w:val="006C13EA"/>
    <w:rsid w:val="006C2D74"/>
    <w:rsid w:val="006C2E04"/>
    <w:rsid w:val="006C3F8B"/>
    <w:rsid w:val="006C7188"/>
    <w:rsid w:val="006D0B59"/>
    <w:rsid w:val="006D2331"/>
    <w:rsid w:val="006D43BE"/>
    <w:rsid w:val="006D64BC"/>
    <w:rsid w:val="006D6BB2"/>
    <w:rsid w:val="006D6F33"/>
    <w:rsid w:val="006E484C"/>
    <w:rsid w:val="006E4997"/>
    <w:rsid w:val="006E718B"/>
    <w:rsid w:val="006E7E80"/>
    <w:rsid w:val="006F006F"/>
    <w:rsid w:val="006F2C13"/>
    <w:rsid w:val="006F41B9"/>
    <w:rsid w:val="006F55D8"/>
    <w:rsid w:val="006F5DE7"/>
    <w:rsid w:val="006F5F86"/>
    <w:rsid w:val="006F656D"/>
    <w:rsid w:val="006F6930"/>
    <w:rsid w:val="006F7DE2"/>
    <w:rsid w:val="0070089B"/>
    <w:rsid w:val="00701E05"/>
    <w:rsid w:val="007025C0"/>
    <w:rsid w:val="00702CBE"/>
    <w:rsid w:val="00703525"/>
    <w:rsid w:val="00703978"/>
    <w:rsid w:val="007041AC"/>
    <w:rsid w:val="00704617"/>
    <w:rsid w:val="007061E6"/>
    <w:rsid w:val="0070658E"/>
    <w:rsid w:val="007115B6"/>
    <w:rsid w:val="007117D2"/>
    <w:rsid w:val="00713DD6"/>
    <w:rsid w:val="00715B20"/>
    <w:rsid w:val="0071734C"/>
    <w:rsid w:val="00720435"/>
    <w:rsid w:val="007224A6"/>
    <w:rsid w:val="00722FB9"/>
    <w:rsid w:val="00724A49"/>
    <w:rsid w:val="00725635"/>
    <w:rsid w:val="007256A8"/>
    <w:rsid w:val="00725F2A"/>
    <w:rsid w:val="007261C1"/>
    <w:rsid w:val="00726D31"/>
    <w:rsid w:val="0072744A"/>
    <w:rsid w:val="007275A2"/>
    <w:rsid w:val="00730086"/>
    <w:rsid w:val="00730837"/>
    <w:rsid w:val="00730E30"/>
    <w:rsid w:val="007325E2"/>
    <w:rsid w:val="00732857"/>
    <w:rsid w:val="007345B2"/>
    <w:rsid w:val="00736AD5"/>
    <w:rsid w:val="00736C05"/>
    <w:rsid w:val="0073785B"/>
    <w:rsid w:val="00737C63"/>
    <w:rsid w:val="00737E0A"/>
    <w:rsid w:val="0074100D"/>
    <w:rsid w:val="00743461"/>
    <w:rsid w:val="00743EDC"/>
    <w:rsid w:val="00745185"/>
    <w:rsid w:val="0074597A"/>
    <w:rsid w:val="00745A15"/>
    <w:rsid w:val="007468F6"/>
    <w:rsid w:val="00746947"/>
    <w:rsid w:val="00746D27"/>
    <w:rsid w:val="0074752B"/>
    <w:rsid w:val="00750242"/>
    <w:rsid w:val="00750BF8"/>
    <w:rsid w:val="007519AA"/>
    <w:rsid w:val="00753D3F"/>
    <w:rsid w:val="0075427E"/>
    <w:rsid w:val="0075535D"/>
    <w:rsid w:val="00755ECC"/>
    <w:rsid w:val="00757CD9"/>
    <w:rsid w:val="00757EB2"/>
    <w:rsid w:val="00760310"/>
    <w:rsid w:val="007605B5"/>
    <w:rsid w:val="007605C0"/>
    <w:rsid w:val="007619BB"/>
    <w:rsid w:val="00761C08"/>
    <w:rsid w:val="00761EAB"/>
    <w:rsid w:val="00762C63"/>
    <w:rsid w:val="00762DE8"/>
    <w:rsid w:val="007633EB"/>
    <w:rsid w:val="00763BCE"/>
    <w:rsid w:val="00764271"/>
    <w:rsid w:val="00767FB6"/>
    <w:rsid w:val="00770E28"/>
    <w:rsid w:val="0077114D"/>
    <w:rsid w:val="00773011"/>
    <w:rsid w:val="00773ACB"/>
    <w:rsid w:val="0077709E"/>
    <w:rsid w:val="00777325"/>
    <w:rsid w:val="0078089A"/>
    <w:rsid w:val="007814D3"/>
    <w:rsid w:val="00782BEF"/>
    <w:rsid w:val="00784291"/>
    <w:rsid w:val="00784666"/>
    <w:rsid w:val="00785834"/>
    <w:rsid w:val="00786345"/>
    <w:rsid w:val="007903A2"/>
    <w:rsid w:val="00790EB8"/>
    <w:rsid w:val="007920B6"/>
    <w:rsid w:val="007927C0"/>
    <w:rsid w:val="0079551B"/>
    <w:rsid w:val="00796187"/>
    <w:rsid w:val="00796240"/>
    <w:rsid w:val="007A00FB"/>
    <w:rsid w:val="007A0270"/>
    <w:rsid w:val="007A06C8"/>
    <w:rsid w:val="007A694D"/>
    <w:rsid w:val="007B0C97"/>
    <w:rsid w:val="007B0CB9"/>
    <w:rsid w:val="007B1735"/>
    <w:rsid w:val="007B3204"/>
    <w:rsid w:val="007B395B"/>
    <w:rsid w:val="007B53F2"/>
    <w:rsid w:val="007B5EAD"/>
    <w:rsid w:val="007B65A8"/>
    <w:rsid w:val="007B6D4F"/>
    <w:rsid w:val="007B7C06"/>
    <w:rsid w:val="007C0ABA"/>
    <w:rsid w:val="007C0D32"/>
    <w:rsid w:val="007C163A"/>
    <w:rsid w:val="007C264D"/>
    <w:rsid w:val="007C2678"/>
    <w:rsid w:val="007C3392"/>
    <w:rsid w:val="007D095A"/>
    <w:rsid w:val="007D11E9"/>
    <w:rsid w:val="007D62C0"/>
    <w:rsid w:val="007D6770"/>
    <w:rsid w:val="007E02B2"/>
    <w:rsid w:val="007E1A57"/>
    <w:rsid w:val="007E1DCC"/>
    <w:rsid w:val="007E1F24"/>
    <w:rsid w:val="007E20A1"/>
    <w:rsid w:val="007E25A4"/>
    <w:rsid w:val="007E277C"/>
    <w:rsid w:val="007E2BB0"/>
    <w:rsid w:val="007E349F"/>
    <w:rsid w:val="007E5B34"/>
    <w:rsid w:val="007E6BA3"/>
    <w:rsid w:val="007E7042"/>
    <w:rsid w:val="007E717A"/>
    <w:rsid w:val="007F05C6"/>
    <w:rsid w:val="007F314A"/>
    <w:rsid w:val="007F34FE"/>
    <w:rsid w:val="007F3A82"/>
    <w:rsid w:val="007F3DEB"/>
    <w:rsid w:val="007F620B"/>
    <w:rsid w:val="007F63AA"/>
    <w:rsid w:val="007F7480"/>
    <w:rsid w:val="007F75A4"/>
    <w:rsid w:val="007F7E6A"/>
    <w:rsid w:val="00800FBC"/>
    <w:rsid w:val="0080146F"/>
    <w:rsid w:val="008015E8"/>
    <w:rsid w:val="008026EA"/>
    <w:rsid w:val="00803EDA"/>
    <w:rsid w:val="008046C7"/>
    <w:rsid w:val="008047C3"/>
    <w:rsid w:val="008052C9"/>
    <w:rsid w:val="00805539"/>
    <w:rsid w:val="008069EC"/>
    <w:rsid w:val="00806BCA"/>
    <w:rsid w:val="0080707C"/>
    <w:rsid w:val="0080777C"/>
    <w:rsid w:val="00807FC1"/>
    <w:rsid w:val="008105BA"/>
    <w:rsid w:val="00810729"/>
    <w:rsid w:val="00810FCA"/>
    <w:rsid w:val="0081110D"/>
    <w:rsid w:val="00811511"/>
    <w:rsid w:val="00814021"/>
    <w:rsid w:val="00815686"/>
    <w:rsid w:val="008164A3"/>
    <w:rsid w:val="0081685F"/>
    <w:rsid w:val="00816DA6"/>
    <w:rsid w:val="008176F5"/>
    <w:rsid w:val="00820C74"/>
    <w:rsid w:val="00820DB0"/>
    <w:rsid w:val="008215E0"/>
    <w:rsid w:val="0082194A"/>
    <w:rsid w:val="00821C11"/>
    <w:rsid w:val="00823772"/>
    <w:rsid w:val="008247D9"/>
    <w:rsid w:val="00825067"/>
    <w:rsid w:val="0082644C"/>
    <w:rsid w:val="00826EC1"/>
    <w:rsid w:val="0083085A"/>
    <w:rsid w:val="00831539"/>
    <w:rsid w:val="00832126"/>
    <w:rsid w:val="008329DC"/>
    <w:rsid w:val="008377D8"/>
    <w:rsid w:val="008378DB"/>
    <w:rsid w:val="00840B9F"/>
    <w:rsid w:val="00840D7D"/>
    <w:rsid w:val="008411C9"/>
    <w:rsid w:val="00841318"/>
    <w:rsid w:val="00841659"/>
    <w:rsid w:val="00843E73"/>
    <w:rsid w:val="00843F20"/>
    <w:rsid w:val="0084462A"/>
    <w:rsid w:val="00844E1C"/>
    <w:rsid w:val="008458BE"/>
    <w:rsid w:val="008475BE"/>
    <w:rsid w:val="0084779F"/>
    <w:rsid w:val="00847F3A"/>
    <w:rsid w:val="00850266"/>
    <w:rsid w:val="0085294E"/>
    <w:rsid w:val="00852C9B"/>
    <w:rsid w:val="00853035"/>
    <w:rsid w:val="00854A52"/>
    <w:rsid w:val="008550F1"/>
    <w:rsid w:val="00855456"/>
    <w:rsid w:val="00855701"/>
    <w:rsid w:val="00856EF5"/>
    <w:rsid w:val="00856FE1"/>
    <w:rsid w:val="00857CEE"/>
    <w:rsid w:val="008610DF"/>
    <w:rsid w:val="00861EDE"/>
    <w:rsid w:val="0086215D"/>
    <w:rsid w:val="00864E76"/>
    <w:rsid w:val="0086595A"/>
    <w:rsid w:val="00866115"/>
    <w:rsid w:val="0087031C"/>
    <w:rsid w:val="00870447"/>
    <w:rsid w:val="008704F5"/>
    <w:rsid w:val="0087081F"/>
    <w:rsid w:val="00870908"/>
    <w:rsid w:val="00870A88"/>
    <w:rsid w:val="00871F67"/>
    <w:rsid w:val="008720D2"/>
    <w:rsid w:val="00872B50"/>
    <w:rsid w:val="00872DA1"/>
    <w:rsid w:val="00873357"/>
    <w:rsid w:val="008735B2"/>
    <w:rsid w:val="00873639"/>
    <w:rsid w:val="008737F2"/>
    <w:rsid w:val="00874C22"/>
    <w:rsid w:val="00876DE8"/>
    <w:rsid w:val="0087739E"/>
    <w:rsid w:val="00880618"/>
    <w:rsid w:val="00882892"/>
    <w:rsid w:val="0088295E"/>
    <w:rsid w:val="00884CEA"/>
    <w:rsid w:val="0088570A"/>
    <w:rsid w:val="00885AFA"/>
    <w:rsid w:val="00890DF5"/>
    <w:rsid w:val="008925E1"/>
    <w:rsid w:val="00892634"/>
    <w:rsid w:val="00893952"/>
    <w:rsid w:val="0089482A"/>
    <w:rsid w:val="008954ED"/>
    <w:rsid w:val="00896864"/>
    <w:rsid w:val="00896FCD"/>
    <w:rsid w:val="008978BD"/>
    <w:rsid w:val="008A04C0"/>
    <w:rsid w:val="008A0770"/>
    <w:rsid w:val="008A1165"/>
    <w:rsid w:val="008A182B"/>
    <w:rsid w:val="008A2F38"/>
    <w:rsid w:val="008A5549"/>
    <w:rsid w:val="008A70AE"/>
    <w:rsid w:val="008A7DED"/>
    <w:rsid w:val="008A7F3B"/>
    <w:rsid w:val="008B0585"/>
    <w:rsid w:val="008B1498"/>
    <w:rsid w:val="008B1BD9"/>
    <w:rsid w:val="008B3440"/>
    <w:rsid w:val="008B3BF9"/>
    <w:rsid w:val="008B5246"/>
    <w:rsid w:val="008C06BC"/>
    <w:rsid w:val="008C0B05"/>
    <w:rsid w:val="008C158B"/>
    <w:rsid w:val="008C18AF"/>
    <w:rsid w:val="008C1BC9"/>
    <w:rsid w:val="008C42B5"/>
    <w:rsid w:val="008C4454"/>
    <w:rsid w:val="008C52EE"/>
    <w:rsid w:val="008C605A"/>
    <w:rsid w:val="008C776E"/>
    <w:rsid w:val="008D2271"/>
    <w:rsid w:val="008D288B"/>
    <w:rsid w:val="008D2F81"/>
    <w:rsid w:val="008D3406"/>
    <w:rsid w:val="008D3C76"/>
    <w:rsid w:val="008D4EA6"/>
    <w:rsid w:val="008D71F4"/>
    <w:rsid w:val="008D73E1"/>
    <w:rsid w:val="008D7EF0"/>
    <w:rsid w:val="008E042D"/>
    <w:rsid w:val="008E1CE4"/>
    <w:rsid w:val="008E2608"/>
    <w:rsid w:val="008E300F"/>
    <w:rsid w:val="008E3517"/>
    <w:rsid w:val="008E5FE5"/>
    <w:rsid w:val="008E67E0"/>
    <w:rsid w:val="008E791F"/>
    <w:rsid w:val="008E7BF3"/>
    <w:rsid w:val="008E7EBC"/>
    <w:rsid w:val="008F032D"/>
    <w:rsid w:val="008F0752"/>
    <w:rsid w:val="008F1910"/>
    <w:rsid w:val="008F294E"/>
    <w:rsid w:val="008F35A2"/>
    <w:rsid w:val="008F40BE"/>
    <w:rsid w:val="008F49D9"/>
    <w:rsid w:val="008F5404"/>
    <w:rsid w:val="008F73C4"/>
    <w:rsid w:val="009005F3"/>
    <w:rsid w:val="009011CB"/>
    <w:rsid w:val="00901744"/>
    <w:rsid w:val="00901E13"/>
    <w:rsid w:val="0090221D"/>
    <w:rsid w:val="00903274"/>
    <w:rsid w:val="009049CD"/>
    <w:rsid w:val="00905FE2"/>
    <w:rsid w:val="00906549"/>
    <w:rsid w:val="00906883"/>
    <w:rsid w:val="00906E39"/>
    <w:rsid w:val="00907671"/>
    <w:rsid w:val="00911B4D"/>
    <w:rsid w:val="009128CB"/>
    <w:rsid w:val="00916E5B"/>
    <w:rsid w:val="009201F2"/>
    <w:rsid w:val="00920CBB"/>
    <w:rsid w:val="0092103E"/>
    <w:rsid w:val="009218CD"/>
    <w:rsid w:val="00922BC1"/>
    <w:rsid w:val="0092360D"/>
    <w:rsid w:val="00924231"/>
    <w:rsid w:val="00924B99"/>
    <w:rsid w:val="00924BA7"/>
    <w:rsid w:val="00924BE9"/>
    <w:rsid w:val="00924F3D"/>
    <w:rsid w:val="00926F74"/>
    <w:rsid w:val="009276FB"/>
    <w:rsid w:val="00933D09"/>
    <w:rsid w:val="009347B2"/>
    <w:rsid w:val="00935437"/>
    <w:rsid w:val="009358B9"/>
    <w:rsid w:val="00935CDF"/>
    <w:rsid w:val="00937679"/>
    <w:rsid w:val="00940539"/>
    <w:rsid w:val="00940DDD"/>
    <w:rsid w:val="00940F10"/>
    <w:rsid w:val="00941B6C"/>
    <w:rsid w:val="00941CDB"/>
    <w:rsid w:val="00941E87"/>
    <w:rsid w:val="009424A5"/>
    <w:rsid w:val="009427D1"/>
    <w:rsid w:val="009442F2"/>
    <w:rsid w:val="00944CC6"/>
    <w:rsid w:val="00944D4B"/>
    <w:rsid w:val="00945C47"/>
    <w:rsid w:val="009460E4"/>
    <w:rsid w:val="00947FD0"/>
    <w:rsid w:val="00950920"/>
    <w:rsid w:val="00950B39"/>
    <w:rsid w:val="009518F2"/>
    <w:rsid w:val="00952AED"/>
    <w:rsid w:val="009532E8"/>
    <w:rsid w:val="00956283"/>
    <w:rsid w:val="00956906"/>
    <w:rsid w:val="00956984"/>
    <w:rsid w:val="00956B67"/>
    <w:rsid w:val="00956E38"/>
    <w:rsid w:val="00956F36"/>
    <w:rsid w:val="009603C5"/>
    <w:rsid w:val="00962C63"/>
    <w:rsid w:val="00962C98"/>
    <w:rsid w:val="009637AB"/>
    <w:rsid w:val="0096490D"/>
    <w:rsid w:val="00967D56"/>
    <w:rsid w:val="0097035A"/>
    <w:rsid w:val="009706F8"/>
    <w:rsid w:val="009710DC"/>
    <w:rsid w:val="00971F28"/>
    <w:rsid w:val="00971F7A"/>
    <w:rsid w:val="00972489"/>
    <w:rsid w:val="00972EF6"/>
    <w:rsid w:val="009747B7"/>
    <w:rsid w:val="00975AD1"/>
    <w:rsid w:val="0097753F"/>
    <w:rsid w:val="00977E23"/>
    <w:rsid w:val="0098006E"/>
    <w:rsid w:val="00980FC1"/>
    <w:rsid w:val="0098182B"/>
    <w:rsid w:val="00982CE9"/>
    <w:rsid w:val="00990771"/>
    <w:rsid w:val="009934D7"/>
    <w:rsid w:val="009942B9"/>
    <w:rsid w:val="009954B0"/>
    <w:rsid w:val="0099599A"/>
    <w:rsid w:val="00995FBE"/>
    <w:rsid w:val="009960D8"/>
    <w:rsid w:val="009962AA"/>
    <w:rsid w:val="00997124"/>
    <w:rsid w:val="009A04C5"/>
    <w:rsid w:val="009A0CDB"/>
    <w:rsid w:val="009A1297"/>
    <w:rsid w:val="009A1FFD"/>
    <w:rsid w:val="009A2732"/>
    <w:rsid w:val="009A354F"/>
    <w:rsid w:val="009A6277"/>
    <w:rsid w:val="009A6B76"/>
    <w:rsid w:val="009B03DF"/>
    <w:rsid w:val="009B0D1F"/>
    <w:rsid w:val="009B2A5D"/>
    <w:rsid w:val="009B3606"/>
    <w:rsid w:val="009B43FB"/>
    <w:rsid w:val="009B4E70"/>
    <w:rsid w:val="009B6B2C"/>
    <w:rsid w:val="009B759C"/>
    <w:rsid w:val="009C01A4"/>
    <w:rsid w:val="009C1CAA"/>
    <w:rsid w:val="009C224F"/>
    <w:rsid w:val="009C2F21"/>
    <w:rsid w:val="009C348E"/>
    <w:rsid w:val="009C56A9"/>
    <w:rsid w:val="009D01DF"/>
    <w:rsid w:val="009D0DF4"/>
    <w:rsid w:val="009D10D8"/>
    <w:rsid w:val="009D18F1"/>
    <w:rsid w:val="009D2008"/>
    <w:rsid w:val="009D3B90"/>
    <w:rsid w:val="009D4434"/>
    <w:rsid w:val="009D47EA"/>
    <w:rsid w:val="009D564F"/>
    <w:rsid w:val="009E07AD"/>
    <w:rsid w:val="009E11F0"/>
    <w:rsid w:val="009E13C1"/>
    <w:rsid w:val="009E17A7"/>
    <w:rsid w:val="009E1FCF"/>
    <w:rsid w:val="009E21DD"/>
    <w:rsid w:val="009E2D06"/>
    <w:rsid w:val="009E44F6"/>
    <w:rsid w:val="009E62DA"/>
    <w:rsid w:val="009E642D"/>
    <w:rsid w:val="009E6886"/>
    <w:rsid w:val="009F0A3F"/>
    <w:rsid w:val="009F0B48"/>
    <w:rsid w:val="009F27F0"/>
    <w:rsid w:val="009F38B9"/>
    <w:rsid w:val="009F39A3"/>
    <w:rsid w:val="009F3DC1"/>
    <w:rsid w:val="009F46A2"/>
    <w:rsid w:val="009F646D"/>
    <w:rsid w:val="009F68C1"/>
    <w:rsid w:val="009F7E09"/>
    <w:rsid w:val="009F7F70"/>
    <w:rsid w:val="00A00DE5"/>
    <w:rsid w:val="00A0158C"/>
    <w:rsid w:val="00A0175B"/>
    <w:rsid w:val="00A0194F"/>
    <w:rsid w:val="00A02214"/>
    <w:rsid w:val="00A02B6D"/>
    <w:rsid w:val="00A0387D"/>
    <w:rsid w:val="00A03F22"/>
    <w:rsid w:val="00A04958"/>
    <w:rsid w:val="00A04D1D"/>
    <w:rsid w:val="00A054E2"/>
    <w:rsid w:val="00A05732"/>
    <w:rsid w:val="00A05F06"/>
    <w:rsid w:val="00A05F57"/>
    <w:rsid w:val="00A11968"/>
    <w:rsid w:val="00A128C9"/>
    <w:rsid w:val="00A12BF1"/>
    <w:rsid w:val="00A13702"/>
    <w:rsid w:val="00A20AF3"/>
    <w:rsid w:val="00A20D1D"/>
    <w:rsid w:val="00A20DFB"/>
    <w:rsid w:val="00A21441"/>
    <w:rsid w:val="00A2207A"/>
    <w:rsid w:val="00A222A6"/>
    <w:rsid w:val="00A22BB2"/>
    <w:rsid w:val="00A23573"/>
    <w:rsid w:val="00A2432E"/>
    <w:rsid w:val="00A27728"/>
    <w:rsid w:val="00A27D17"/>
    <w:rsid w:val="00A312A7"/>
    <w:rsid w:val="00A316BA"/>
    <w:rsid w:val="00A32E66"/>
    <w:rsid w:val="00A40DFD"/>
    <w:rsid w:val="00A410BE"/>
    <w:rsid w:val="00A447F6"/>
    <w:rsid w:val="00A44BD6"/>
    <w:rsid w:val="00A45549"/>
    <w:rsid w:val="00A47404"/>
    <w:rsid w:val="00A47B38"/>
    <w:rsid w:val="00A50490"/>
    <w:rsid w:val="00A50534"/>
    <w:rsid w:val="00A50951"/>
    <w:rsid w:val="00A536F7"/>
    <w:rsid w:val="00A5501A"/>
    <w:rsid w:val="00A55A1D"/>
    <w:rsid w:val="00A56098"/>
    <w:rsid w:val="00A6018A"/>
    <w:rsid w:val="00A60DC5"/>
    <w:rsid w:val="00A62776"/>
    <w:rsid w:val="00A629AF"/>
    <w:rsid w:val="00A62B92"/>
    <w:rsid w:val="00A63356"/>
    <w:rsid w:val="00A643E7"/>
    <w:rsid w:val="00A64C89"/>
    <w:rsid w:val="00A64E3E"/>
    <w:rsid w:val="00A66231"/>
    <w:rsid w:val="00A70513"/>
    <w:rsid w:val="00A70FF1"/>
    <w:rsid w:val="00A7153A"/>
    <w:rsid w:val="00A7332F"/>
    <w:rsid w:val="00A73AA5"/>
    <w:rsid w:val="00A75008"/>
    <w:rsid w:val="00A77039"/>
    <w:rsid w:val="00A777CB"/>
    <w:rsid w:val="00A77A28"/>
    <w:rsid w:val="00A8078F"/>
    <w:rsid w:val="00A81A37"/>
    <w:rsid w:val="00A832FE"/>
    <w:rsid w:val="00A83DB1"/>
    <w:rsid w:val="00A861DC"/>
    <w:rsid w:val="00A866B9"/>
    <w:rsid w:val="00A870C4"/>
    <w:rsid w:val="00A873D9"/>
    <w:rsid w:val="00A87EA4"/>
    <w:rsid w:val="00A906D2"/>
    <w:rsid w:val="00A90EBE"/>
    <w:rsid w:val="00A921B1"/>
    <w:rsid w:val="00A928DC"/>
    <w:rsid w:val="00A930E8"/>
    <w:rsid w:val="00A940A6"/>
    <w:rsid w:val="00A9462B"/>
    <w:rsid w:val="00A94B30"/>
    <w:rsid w:val="00A96498"/>
    <w:rsid w:val="00A97EA9"/>
    <w:rsid w:val="00AA03E5"/>
    <w:rsid w:val="00AA119C"/>
    <w:rsid w:val="00AA3C84"/>
    <w:rsid w:val="00AA447E"/>
    <w:rsid w:val="00AA778B"/>
    <w:rsid w:val="00AA7D2A"/>
    <w:rsid w:val="00AB2029"/>
    <w:rsid w:val="00AB3BA1"/>
    <w:rsid w:val="00AB4AD3"/>
    <w:rsid w:val="00AB65EB"/>
    <w:rsid w:val="00AB7676"/>
    <w:rsid w:val="00AB76D9"/>
    <w:rsid w:val="00AB785D"/>
    <w:rsid w:val="00AB7C4D"/>
    <w:rsid w:val="00AC0265"/>
    <w:rsid w:val="00AC1498"/>
    <w:rsid w:val="00AC39C0"/>
    <w:rsid w:val="00AC3ABF"/>
    <w:rsid w:val="00AC429F"/>
    <w:rsid w:val="00AC4304"/>
    <w:rsid w:val="00AC44A5"/>
    <w:rsid w:val="00AC4728"/>
    <w:rsid w:val="00AC5EF3"/>
    <w:rsid w:val="00AC6D5A"/>
    <w:rsid w:val="00AC6F7B"/>
    <w:rsid w:val="00AC701D"/>
    <w:rsid w:val="00AC7A00"/>
    <w:rsid w:val="00AD0566"/>
    <w:rsid w:val="00AD09B2"/>
    <w:rsid w:val="00AD0E53"/>
    <w:rsid w:val="00AD19E4"/>
    <w:rsid w:val="00AD1C1F"/>
    <w:rsid w:val="00AD47F7"/>
    <w:rsid w:val="00AD50B5"/>
    <w:rsid w:val="00AD626F"/>
    <w:rsid w:val="00AE03D6"/>
    <w:rsid w:val="00AE0585"/>
    <w:rsid w:val="00AE0F31"/>
    <w:rsid w:val="00AE2287"/>
    <w:rsid w:val="00AE39E8"/>
    <w:rsid w:val="00AE3DB1"/>
    <w:rsid w:val="00AE5B06"/>
    <w:rsid w:val="00AE6094"/>
    <w:rsid w:val="00AE6D44"/>
    <w:rsid w:val="00AF095D"/>
    <w:rsid w:val="00AF220D"/>
    <w:rsid w:val="00AF3447"/>
    <w:rsid w:val="00AF4140"/>
    <w:rsid w:val="00AF5A50"/>
    <w:rsid w:val="00AF6894"/>
    <w:rsid w:val="00AF6C1E"/>
    <w:rsid w:val="00AF6DBC"/>
    <w:rsid w:val="00AF7C00"/>
    <w:rsid w:val="00AF7F8B"/>
    <w:rsid w:val="00B0078D"/>
    <w:rsid w:val="00B00907"/>
    <w:rsid w:val="00B04FB2"/>
    <w:rsid w:val="00B04FE0"/>
    <w:rsid w:val="00B05942"/>
    <w:rsid w:val="00B065C8"/>
    <w:rsid w:val="00B06781"/>
    <w:rsid w:val="00B06DD7"/>
    <w:rsid w:val="00B0771A"/>
    <w:rsid w:val="00B108E4"/>
    <w:rsid w:val="00B10B24"/>
    <w:rsid w:val="00B11CD4"/>
    <w:rsid w:val="00B13011"/>
    <w:rsid w:val="00B13163"/>
    <w:rsid w:val="00B13764"/>
    <w:rsid w:val="00B14DDA"/>
    <w:rsid w:val="00B1543F"/>
    <w:rsid w:val="00B15956"/>
    <w:rsid w:val="00B1682D"/>
    <w:rsid w:val="00B209B2"/>
    <w:rsid w:val="00B20EA4"/>
    <w:rsid w:val="00B21186"/>
    <w:rsid w:val="00B21DA0"/>
    <w:rsid w:val="00B21F4C"/>
    <w:rsid w:val="00B2447D"/>
    <w:rsid w:val="00B253FC"/>
    <w:rsid w:val="00B25431"/>
    <w:rsid w:val="00B25671"/>
    <w:rsid w:val="00B26217"/>
    <w:rsid w:val="00B262AD"/>
    <w:rsid w:val="00B276DC"/>
    <w:rsid w:val="00B27D94"/>
    <w:rsid w:val="00B334D5"/>
    <w:rsid w:val="00B34A71"/>
    <w:rsid w:val="00B34C35"/>
    <w:rsid w:val="00B34FC0"/>
    <w:rsid w:val="00B36093"/>
    <w:rsid w:val="00B36540"/>
    <w:rsid w:val="00B37131"/>
    <w:rsid w:val="00B3771C"/>
    <w:rsid w:val="00B41497"/>
    <w:rsid w:val="00B436C8"/>
    <w:rsid w:val="00B436F2"/>
    <w:rsid w:val="00B45D35"/>
    <w:rsid w:val="00B46E73"/>
    <w:rsid w:val="00B4736B"/>
    <w:rsid w:val="00B474B5"/>
    <w:rsid w:val="00B47A09"/>
    <w:rsid w:val="00B5183A"/>
    <w:rsid w:val="00B53309"/>
    <w:rsid w:val="00B54C73"/>
    <w:rsid w:val="00B553B9"/>
    <w:rsid w:val="00B55FE1"/>
    <w:rsid w:val="00B5705E"/>
    <w:rsid w:val="00B576D9"/>
    <w:rsid w:val="00B57ED0"/>
    <w:rsid w:val="00B57F21"/>
    <w:rsid w:val="00B60558"/>
    <w:rsid w:val="00B62F2A"/>
    <w:rsid w:val="00B64524"/>
    <w:rsid w:val="00B650DC"/>
    <w:rsid w:val="00B66903"/>
    <w:rsid w:val="00B66CAE"/>
    <w:rsid w:val="00B72179"/>
    <w:rsid w:val="00B7506A"/>
    <w:rsid w:val="00B75CCA"/>
    <w:rsid w:val="00B762DB"/>
    <w:rsid w:val="00B76711"/>
    <w:rsid w:val="00B77844"/>
    <w:rsid w:val="00B80285"/>
    <w:rsid w:val="00B80BA0"/>
    <w:rsid w:val="00B81A7A"/>
    <w:rsid w:val="00B84F74"/>
    <w:rsid w:val="00B8511A"/>
    <w:rsid w:val="00B85233"/>
    <w:rsid w:val="00B85303"/>
    <w:rsid w:val="00B85688"/>
    <w:rsid w:val="00B858D4"/>
    <w:rsid w:val="00B85EBE"/>
    <w:rsid w:val="00B86934"/>
    <w:rsid w:val="00B87CB8"/>
    <w:rsid w:val="00B91163"/>
    <w:rsid w:val="00B91CA9"/>
    <w:rsid w:val="00B92958"/>
    <w:rsid w:val="00B92A13"/>
    <w:rsid w:val="00B92B4B"/>
    <w:rsid w:val="00B9378B"/>
    <w:rsid w:val="00B94070"/>
    <w:rsid w:val="00B94E26"/>
    <w:rsid w:val="00B9544A"/>
    <w:rsid w:val="00B957D5"/>
    <w:rsid w:val="00B967D2"/>
    <w:rsid w:val="00BA03AA"/>
    <w:rsid w:val="00BA0740"/>
    <w:rsid w:val="00BA25C5"/>
    <w:rsid w:val="00BA2A78"/>
    <w:rsid w:val="00BA6B4B"/>
    <w:rsid w:val="00BA6E50"/>
    <w:rsid w:val="00BA7F03"/>
    <w:rsid w:val="00BB19C1"/>
    <w:rsid w:val="00BB3924"/>
    <w:rsid w:val="00BB56C0"/>
    <w:rsid w:val="00BB759F"/>
    <w:rsid w:val="00BC0905"/>
    <w:rsid w:val="00BC0A57"/>
    <w:rsid w:val="00BC0B59"/>
    <w:rsid w:val="00BC221B"/>
    <w:rsid w:val="00BC25C1"/>
    <w:rsid w:val="00BC3940"/>
    <w:rsid w:val="00BC395E"/>
    <w:rsid w:val="00BC4047"/>
    <w:rsid w:val="00BC4215"/>
    <w:rsid w:val="00BC43DC"/>
    <w:rsid w:val="00BC455D"/>
    <w:rsid w:val="00BC480E"/>
    <w:rsid w:val="00BC4F87"/>
    <w:rsid w:val="00BC52BD"/>
    <w:rsid w:val="00BC6306"/>
    <w:rsid w:val="00BD2102"/>
    <w:rsid w:val="00BD2172"/>
    <w:rsid w:val="00BD2E1D"/>
    <w:rsid w:val="00BD2E8F"/>
    <w:rsid w:val="00BD3C9C"/>
    <w:rsid w:val="00BD3FEA"/>
    <w:rsid w:val="00BD61A1"/>
    <w:rsid w:val="00BD69C5"/>
    <w:rsid w:val="00BD6A13"/>
    <w:rsid w:val="00BD71AD"/>
    <w:rsid w:val="00BE02A1"/>
    <w:rsid w:val="00BE0579"/>
    <w:rsid w:val="00BE103A"/>
    <w:rsid w:val="00BE430F"/>
    <w:rsid w:val="00BE4313"/>
    <w:rsid w:val="00BE5829"/>
    <w:rsid w:val="00BE6075"/>
    <w:rsid w:val="00BE62E3"/>
    <w:rsid w:val="00BE6A71"/>
    <w:rsid w:val="00BE71EF"/>
    <w:rsid w:val="00BF0906"/>
    <w:rsid w:val="00BF2DAC"/>
    <w:rsid w:val="00BF43A0"/>
    <w:rsid w:val="00BF44DB"/>
    <w:rsid w:val="00BF451F"/>
    <w:rsid w:val="00BF467C"/>
    <w:rsid w:val="00BF5EB5"/>
    <w:rsid w:val="00BF62ED"/>
    <w:rsid w:val="00BF7DED"/>
    <w:rsid w:val="00C024F6"/>
    <w:rsid w:val="00C0265A"/>
    <w:rsid w:val="00C026BE"/>
    <w:rsid w:val="00C0317F"/>
    <w:rsid w:val="00C03423"/>
    <w:rsid w:val="00C03729"/>
    <w:rsid w:val="00C0418C"/>
    <w:rsid w:val="00C04B26"/>
    <w:rsid w:val="00C0500F"/>
    <w:rsid w:val="00C06DE5"/>
    <w:rsid w:val="00C06DEB"/>
    <w:rsid w:val="00C073D4"/>
    <w:rsid w:val="00C129BB"/>
    <w:rsid w:val="00C12B05"/>
    <w:rsid w:val="00C12D2B"/>
    <w:rsid w:val="00C14321"/>
    <w:rsid w:val="00C1478B"/>
    <w:rsid w:val="00C14EAA"/>
    <w:rsid w:val="00C153CC"/>
    <w:rsid w:val="00C21A25"/>
    <w:rsid w:val="00C21F7B"/>
    <w:rsid w:val="00C239E3"/>
    <w:rsid w:val="00C23D35"/>
    <w:rsid w:val="00C24717"/>
    <w:rsid w:val="00C24A79"/>
    <w:rsid w:val="00C24DFE"/>
    <w:rsid w:val="00C25629"/>
    <w:rsid w:val="00C26BFA"/>
    <w:rsid w:val="00C27156"/>
    <w:rsid w:val="00C30284"/>
    <w:rsid w:val="00C304E4"/>
    <w:rsid w:val="00C324FC"/>
    <w:rsid w:val="00C327B0"/>
    <w:rsid w:val="00C32916"/>
    <w:rsid w:val="00C32FE3"/>
    <w:rsid w:val="00C34E2E"/>
    <w:rsid w:val="00C35F6A"/>
    <w:rsid w:val="00C37D55"/>
    <w:rsid w:val="00C42576"/>
    <w:rsid w:val="00C430DB"/>
    <w:rsid w:val="00C433BF"/>
    <w:rsid w:val="00C4467D"/>
    <w:rsid w:val="00C47D8A"/>
    <w:rsid w:val="00C50152"/>
    <w:rsid w:val="00C50461"/>
    <w:rsid w:val="00C50BB7"/>
    <w:rsid w:val="00C50D9D"/>
    <w:rsid w:val="00C515B0"/>
    <w:rsid w:val="00C51D0C"/>
    <w:rsid w:val="00C52157"/>
    <w:rsid w:val="00C52CDA"/>
    <w:rsid w:val="00C53137"/>
    <w:rsid w:val="00C53590"/>
    <w:rsid w:val="00C542EE"/>
    <w:rsid w:val="00C5455D"/>
    <w:rsid w:val="00C55488"/>
    <w:rsid w:val="00C55549"/>
    <w:rsid w:val="00C568B9"/>
    <w:rsid w:val="00C568F2"/>
    <w:rsid w:val="00C618A1"/>
    <w:rsid w:val="00C63A89"/>
    <w:rsid w:val="00C668CE"/>
    <w:rsid w:val="00C7085D"/>
    <w:rsid w:val="00C70965"/>
    <w:rsid w:val="00C71EF3"/>
    <w:rsid w:val="00C7289F"/>
    <w:rsid w:val="00C7411F"/>
    <w:rsid w:val="00C747C9"/>
    <w:rsid w:val="00C74C67"/>
    <w:rsid w:val="00C74D97"/>
    <w:rsid w:val="00C777A1"/>
    <w:rsid w:val="00C801B0"/>
    <w:rsid w:val="00C819B7"/>
    <w:rsid w:val="00C8214D"/>
    <w:rsid w:val="00C82A1C"/>
    <w:rsid w:val="00C831C0"/>
    <w:rsid w:val="00C835AB"/>
    <w:rsid w:val="00C836A8"/>
    <w:rsid w:val="00C83C6D"/>
    <w:rsid w:val="00C85414"/>
    <w:rsid w:val="00C85D96"/>
    <w:rsid w:val="00C8612A"/>
    <w:rsid w:val="00C90631"/>
    <w:rsid w:val="00C9119C"/>
    <w:rsid w:val="00C911F7"/>
    <w:rsid w:val="00C91B0C"/>
    <w:rsid w:val="00C94AF2"/>
    <w:rsid w:val="00C968A8"/>
    <w:rsid w:val="00CA2B8D"/>
    <w:rsid w:val="00CA2D73"/>
    <w:rsid w:val="00CA3018"/>
    <w:rsid w:val="00CA3B61"/>
    <w:rsid w:val="00CA3F62"/>
    <w:rsid w:val="00CA4CD1"/>
    <w:rsid w:val="00CA506D"/>
    <w:rsid w:val="00CA57CA"/>
    <w:rsid w:val="00CA5E84"/>
    <w:rsid w:val="00CA612E"/>
    <w:rsid w:val="00CA69A1"/>
    <w:rsid w:val="00CA7AAE"/>
    <w:rsid w:val="00CA7CD3"/>
    <w:rsid w:val="00CB1282"/>
    <w:rsid w:val="00CB1A59"/>
    <w:rsid w:val="00CB4340"/>
    <w:rsid w:val="00CB4570"/>
    <w:rsid w:val="00CB46E8"/>
    <w:rsid w:val="00CB58A5"/>
    <w:rsid w:val="00CB5D8B"/>
    <w:rsid w:val="00CB6435"/>
    <w:rsid w:val="00CB713B"/>
    <w:rsid w:val="00CC2113"/>
    <w:rsid w:val="00CC2479"/>
    <w:rsid w:val="00CC28F0"/>
    <w:rsid w:val="00CC3000"/>
    <w:rsid w:val="00CC32F0"/>
    <w:rsid w:val="00CC3E52"/>
    <w:rsid w:val="00CC5857"/>
    <w:rsid w:val="00CC6705"/>
    <w:rsid w:val="00CC7417"/>
    <w:rsid w:val="00CD344F"/>
    <w:rsid w:val="00CD46A9"/>
    <w:rsid w:val="00CD4F49"/>
    <w:rsid w:val="00CD53CA"/>
    <w:rsid w:val="00CD776D"/>
    <w:rsid w:val="00CE0965"/>
    <w:rsid w:val="00CE0D46"/>
    <w:rsid w:val="00CE1E8C"/>
    <w:rsid w:val="00CE3E50"/>
    <w:rsid w:val="00CE4E31"/>
    <w:rsid w:val="00CE522E"/>
    <w:rsid w:val="00CE566A"/>
    <w:rsid w:val="00CE65D9"/>
    <w:rsid w:val="00CE6F8D"/>
    <w:rsid w:val="00CF12F6"/>
    <w:rsid w:val="00CF2352"/>
    <w:rsid w:val="00CF26DC"/>
    <w:rsid w:val="00CF2756"/>
    <w:rsid w:val="00CF3487"/>
    <w:rsid w:val="00CF4BDF"/>
    <w:rsid w:val="00CF5366"/>
    <w:rsid w:val="00CF54B2"/>
    <w:rsid w:val="00CF5C80"/>
    <w:rsid w:val="00CF6915"/>
    <w:rsid w:val="00CF6CF4"/>
    <w:rsid w:val="00CF7468"/>
    <w:rsid w:val="00D003E8"/>
    <w:rsid w:val="00D02254"/>
    <w:rsid w:val="00D02E85"/>
    <w:rsid w:val="00D0319D"/>
    <w:rsid w:val="00D031D3"/>
    <w:rsid w:val="00D03542"/>
    <w:rsid w:val="00D0443C"/>
    <w:rsid w:val="00D05130"/>
    <w:rsid w:val="00D0516E"/>
    <w:rsid w:val="00D0570A"/>
    <w:rsid w:val="00D0699A"/>
    <w:rsid w:val="00D10A6C"/>
    <w:rsid w:val="00D10FFF"/>
    <w:rsid w:val="00D112C9"/>
    <w:rsid w:val="00D1328C"/>
    <w:rsid w:val="00D14EEE"/>
    <w:rsid w:val="00D15E5F"/>
    <w:rsid w:val="00D20341"/>
    <w:rsid w:val="00D208A3"/>
    <w:rsid w:val="00D20D13"/>
    <w:rsid w:val="00D21005"/>
    <w:rsid w:val="00D21052"/>
    <w:rsid w:val="00D21A38"/>
    <w:rsid w:val="00D23AEC"/>
    <w:rsid w:val="00D25F3F"/>
    <w:rsid w:val="00D26DE6"/>
    <w:rsid w:val="00D27084"/>
    <w:rsid w:val="00D2713B"/>
    <w:rsid w:val="00D30DD0"/>
    <w:rsid w:val="00D31507"/>
    <w:rsid w:val="00D31C20"/>
    <w:rsid w:val="00D31DA4"/>
    <w:rsid w:val="00D32ACD"/>
    <w:rsid w:val="00D338D0"/>
    <w:rsid w:val="00D3399E"/>
    <w:rsid w:val="00D34028"/>
    <w:rsid w:val="00D34054"/>
    <w:rsid w:val="00D341A8"/>
    <w:rsid w:val="00D34732"/>
    <w:rsid w:val="00D34740"/>
    <w:rsid w:val="00D35055"/>
    <w:rsid w:val="00D3577E"/>
    <w:rsid w:val="00D41D1E"/>
    <w:rsid w:val="00D46304"/>
    <w:rsid w:val="00D463D9"/>
    <w:rsid w:val="00D46CAF"/>
    <w:rsid w:val="00D478E1"/>
    <w:rsid w:val="00D47AE9"/>
    <w:rsid w:val="00D50BC9"/>
    <w:rsid w:val="00D51080"/>
    <w:rsid w:val="00D5193B"/>
    <w:rsid w:val="00D519AD"/>
    <w:rsid w:val="00D51C23"/>
    <w:rsid w:val="00D53DF6"/>
    <w:rsid w:val="00D54C6D"/>
    <w:rsid w:val="00D54F71"/>
    <w:rsid w:val="00D5578B"/>
    <w:rsid w:val="00D55B90"/>
    <w:rsid w:val="00D55F3F"/>
    <w:rsid w:val="00D56B16"/>
    <w:rsid w:val="00D60094"/>
    <w:rsid w:val="00D60116"/>
    <w:rsid w:val="00D61810"/>
    <w:rsid w:val="00D61B30"/>
    <w:rsid w:val="00D62915"/>
    <w:rsid w:val="00D62F3D"/>
    <w:rsid w:val="00D64EDA"/>
    <w:rsid w:val="00D64FDA"/>
    <w:rsid w:val="00D65210"/>
    <w:rsid w:val="00D71127"/>
    <w:rsid w:val="00D713CD"/>
    <w:rsid w:val="00D71621"/>
    <w:rsid w:val="00D7404D"/>
    <w:rsid w:val="00D755B6"/>
    <w:rsid w:val="00D760BF"/>
    <w:rsid w:val="00D779C6"/>
    <w:rsid w:val="00D8034D"/>
    <w:rsid w:val="00D8095A"/>
    <w:rsid w:val="00D80CBA"/>
    <w:rsid w:val="00D81B5A"/>
    <w:rsid w:val="00D81BB5"/>
    <w:rsid w:val="00D81ED9"/>
    <w:rsid w:val="00D82A7E"/>
    <w:rsid w:val="00D83890"/>
    <w:rsid w:val="00D846F6"/>
    <w:rsid w:val="00D851C2"/>
    <w:rsid w:val="00D8757E"/>
    <w:rsid w:val="00D903C8"/>
    <w:rsid w:val="00D92DCE"/>
    <w:rsid w:val="00D9337E"/>
    <w:rsid w:val="00D94370"/>
    <w:rsid w:val="00D94A1C"/>
    <w:rsid w:val="00D94A21"/>
    <w:rsid w:val="00D94E27"/>
    <w:rsid w:val="00D95CBA"/>
    <w:rsid w:val="00D97672"/>
    <w:rsid w:val="00DA06DE"/>
    <w:rsid w:val="00DA1678"/>
    <w:rsid w:val="00DA16D9"/>
    <w:rsid w:val="00DA1E67"/>
    <w:rsid w:val="00DA1E91"/>
    <w:rsid w:val="00DA2087"/>
    <w:rsid w:val="00DA4729"/>
    <w:rsid w:val="00DA68E5"/>
    <w:rsid w:val="00DA75B8"/>
    <w:rsid w:val="00DA7628"/>
    <w:rsid w:val="00DB204A"/>
    <w:rsid w:val="00DB3E9B"/>
    <w:rsid w:val="00DC05EF"/>
    <w:rsid w:val="00DC0888"/>
    <w:rsid w:val="00DC40DB"/>
    <w:rsid w:val="00DC433B"/>
    <w:rsid w:val="00DC4BB6"/>
    <w:rsid w:val="00DC5EF7"/>
    <w:rsid w:val="00DC608A"/>
    <w:rsid w:val="00DC72F9"/>
    <w:rsid w:val="00DD00D8"/>
    <w:rsid w:val="00DD0753"/>
    <w:rsid w:val="00DD1497"/>
    <w:rsid w:val="00DD1AD6"/>
    <w:rsid w:val="00DD1AF1"/>
    <w:rsid w:val="00DD1E24"/>
    <w:rsid w:val="00DD206F"/>
    <w:rsid w:val="00DD22E3"/>
    <w:rsid w:val="00DD2701"/>
    <w:rsid w:val="00DD415D"/>
    <w:rsid w:val="00DD44BA"/>
    <w:rsid w:val="00DD509A"/>
    <w:rsid w:val="00DD6831"/>
    <w:rsid w:val="00DE0B89"/>
    <w:rsid w:val="00DE2877"/>
    <w:rsid w:val="00DE2A0B"/>
    <w:rsid w:val="00DE2FCB"/>
    <w:rsid w:val="00DE4537"/>
    <w:rsid w:val="00DF058E"/>
    <w:rsid w:val="00DF14C7"/>
    <w:rsid w:val="00DF2290"/>
    <w:rsid w:val="00DF23DB"/>
    <w:rsid w:val="00DF3048"/>
    <w:rsid w:val="00DF4E47"/>
    <w:rsid w:val="00DF59A7"/>
    <w:rsid w:val="00DF7612"/>
    <w:rsid w:val="00DF77C7"/>
    <w:rsid w:val="00E0079A"/>
    <w:rsid w:val="00E01758"/>
    <w:rsid w:val="00E022C9"/>
    <w:rsid w:val="00E0309A"/>
    <w:rsid w:val="00E030CA"/>
    <w:rsid w:val="00E04EC6"/>
    <w:rsid w:val="00E06AE2"/>
    <w:rsid w:val="00E072D5"/>
    <w:rsid w:val="00E109FF"/>
    <w:rsid w:val="00E1137C"/>
    <w:rsid w:val="00E12678"/>
    <w:rsid w:val="00E12ED1"/>
    <w:rsid w:val="00E13AE6"/>
    <w:rsid w:val="00E1500C"/>
    <w:rsid w:val="00E15468"/>
    <w:rsid w:val="00E16573"/>
    <w:rsid w:val="00E16DF3"/>
    <w:rsid w:val="00E21935"/>
    <w:rsid w:val="00E24167"/>
    <w:rsid w:val="00E2438B"/>
    <w:rsid w:val="00E26A28"/>
    <w:rsid w:val="00E314E2"/>
    <w:rsid w:val="00E33617"/>
    <w:rsid w:val="00E33753"/>
    <w:rsid w:val="00E3452C"/>
    <w:rsid w:val="00E35005"/>
    <w:rsid w:val="00E35133"/>
    <w:rsid w:val="00E3541D"/>
    <w:rsid w:val="00E35E5E"/>
    <w:rsid w:val="00E36042"/>
    <w:rsid w:val="00E4091D"/>
    <w:rsid w:val="00E4105C"/>
    <w:rsid w:val="00E4251A"/>
    <w:rsid w:val="00E4373C"/>
    <w:rsid w:val="00E43EE2"/>
    <w:rsid w:val="00E449BC"/>
    <w:rsid w:val="00E45151"/>
    <w:rsid w:val="00E45F81"/>
    <w:rsid w:val="00E46DC0"/>
    <w:rsid w:val="00E475E9"/>
    <w:rsid w:val="00E47B7F"/>
    <w:rsid w:val="00E5055B"/>
    <w:rsid w:val="00E51DDB"/>
    <w:rsid w:val="00E528F2"/>
    <w:rsid w:val="00E53132"/>
    <w:rsid w:val="00E53BD9"/>
    <w:rsid w:val="00E55F3B"/>
    <w:rsid w:val="00E5601B"/>
    <w:rsid w:val="00E56076"/>
    <w:rsid w:val="00E562E9"/>
    <w:rsid w:val="00E567FB"/>
    <w:rsid w:val="00E56C25"/>
    <w:rsid w:val="00E57018"/>
    <w:rsid w:val="00E5783A"/>
    <w:rsid w:val="00E60132"/>
    <w:rsid w:val="00E60DD3"/>
    <w:rsid w:val="00E62295"/>
    <w:rsid w:val="00E62864"/>
    <w:rsid w:val="00E62CC5"/>
    <w:rsid w:val="00E63723"/>
    <w:rsid w:val="00E66C43"/>
    <w:rsid w:val="00E66FA9"/>
    <w:rsid w:val="00E70595"/>
    <w:rsid w:val="00E709B4"/>
    <w:rsid w:val="00E709DF"/>
    <w:rsid w:val="00E71C5A"/>
    <w:rsid w:val="00E7386B"/>
    <w:rsid w:val="00E73E95"/>
    <w:rsid w:val="00E761C2"/>
    <w:rsid w:val="00E769EB"/>
    <w:rsid w:val="00E76CC6"/>
    <w:rsid w:val="00E77346"/>
    <w:rsid w:val="00E77F2F"/>
    <w:rsid w:val="00E82BC2"/>
    <w:rsid w:val="00E83A94"/>
    <w:rsid w:val="00E84505"/>
    <w:rsid w:val="00E845F0"/>
    <w:rsid w:val="00E87E9B"/>
    <w:rsid w:val="00E90F2F"/>
    <w:rsid w:val="00E91143"/>
    <w:rsid w:val="00E91984"/>
    <w:rsid w:val="00E92D11"/>
    <w:rsid w:val="00E92DBB"/>
    <w:rsid w:val="00E94543"/>
    <w:rsid w:val="00E948D9"/>
    <w:rsid w:val="00E956E6"/>
    <w:rsid w:val="00EA3C06"/>
    <w:rsid w:val="00EA441C"/>
    <w:rsid w:val="00EA62C3"/>
    <w:rsid w:val="00EA65C7"/>
    <w:rsid w:val="00EB01C0"/>
    <w:rsid w:val="00EB06C3"/>
    <w:rsid w:val="00EB0D77"/>
    <w:rsid w:val="00EB1E9F"/>
    <w:rsid w:val="00EB3F92"/>
    <w:rsid w:val="00EB46F6"/>
    <w:rsid w:val="00EB5425"/>
    <w:rsid w:val="00EB58E4"/>
    <w:rsid w:val="00EB667A"/>
    <w:rsid w:val="00EB6938"/>
    <w:rsid w:val="00EB6E0F"/>
    <w:rsid w:val="00EB7A4A"/>
    <w:rsid w:val="00EC024C"/>
    <w:rsid w:val="00EC08BD"/>
    <w:rsid w:val="00EC13C1"/>
    <w:rsid w:val="00EC2E8C"/>
    <w:rsid w:val="00EC2EB9"/>
    <w:rsid w:val="00EC3F15"/>
    <w:rsid w:val="00EC4693"/>
    <w:rsid w:val="00EC4D71"/>
    <w:rsid w:val="00ED0153"/>
    <w:rsid w:val="00ED0774"/>
    <w:rsid w:val="00ED0CCC"/>
    <w:rsid w:val="00ED0E0A"/>
    <w:rsid w:val="00ED0F76"/>
    <w:rsid w:val="00ED167E"/>
    <w:rsid w:val="00ED2D04"/>
    <w:rsid w:val="00ED3C71"/>
    <w:rsid w:val="00ED3D06"/>
    <w:rsid w:val="00ED6004"/>
    <w:rsid w:val="00EE085F"/>
    <w:rsid w:val="00EE0E7F"/>
    <w:rsid w:val="00EE104A"/>
    <w:rsid w:val="00EE11E1"/>
    <w:rsid w:val="00EE28E5"/>
    <w:rsid w:val="00EE2A32"/>
    <w:rsid w:val="00EE2AFD"/>
    <w:rsid w:val="00EE40AE"/>
    <w:rsid w:val="00EE49EE"/>
    <w:rsid w:val="00EE5851"/>
    <w:rsid w:val="00EE5F2B"/>
    <w:rsid w:val="00EE61EB"/>
    <w:rsid w:val="00EE6A64"/>
    <w:rsid w:val="00EE7515"/>
    <w:rsid w:val="00EE7574"/>
    <w:rsid w:val="00EE7D65"/>
    <w:rsid w:val="00EF01F2"/>
    <w:rsid w:val="00EF0EE9"/>
    <w:rsid w:val="00EF3AE5"/>
    <w:rsid w:val="00EF694A"/>
    <w:rsid w:val="00EF7129"/>
    <w:rsid w:val="00EF784F"/>
    <w:rsid w:val="00F006C5"/>
    <w:rsid w:val="00F00C84"/>
    <w:rsid w:val="00F00ED5"/>
    <w:rsid w:val="00F012A7"/>
    <w:rsid w:val="00F01ACF"/>
    <w:rsid w:val="00F01F86"/>
    <w:rsid w:val="00F0255F"/>
    <w:rsid w:val="00F02910"/>
    <w:rsid w:val="00F033DF"/>
    <w:rsid w:val="00F0472F"/>
    <w:rsid w:val="00F05B52"/>
    <w:rsid w:val="00F06926"/>
    <w:rsid w:val="00F10B93"/>
    <w:rsid w:val="00F1495F"/>
    <w:rsid w:val="00F14D75"/>
    <w:rsid w:val="00F1543D"/>
    <w:rsid w:val="00F16581"/>
    <w:rsid w:val="00F16FE7"/>
    <w:rsid w:val="00F17700"/>
    <w:rsid w:val="00F20604"/>
    <w:rsid w:val="00F20668"/>
    <w:rsid w:val="00F2118A"/>
    <w:rsid w:val="00F22691"/>
    <w:rsid w:val="00F22EF8"/>
    <w:rsid w:val="00F24248"/>
    <w:rsid w:val="00F247FF"/>
    <w:rsid w:val="00F26C46"/>
    <w:rsid w:val="00F27DDF"/>
    <w:rsid w:val="00F30831"/>
    <w:rsid w:val="00F30B07"/>
    <w:rsid w:val="00F31D95"/>
    <w:rsid w:val="00F332D5"/>
    <w:rsid w:val="00F345EA"/>
    <w:rsid w:val="00F34A66"/>
    <w:rsid w:val="00F37174"/>
    <w:rsid w:val="00F3725D"/>
    <w:rsid w:val="00F373F5"/>
    <w:rsid w:val="00F37509"/>
    <w:rsid w:val="00F37CCF"/>
    <w:rsid w:val="00F40371"/>
    <w:rsid w:val="00F41BF8"/>
    <w:rsid w:val="00F42B8A"/>
    <w:rsid w:val="00F43E83"/>
    <w:rsid w:val="00F45956"/>
    <w:rsid w:val="00F45D6B"/>
    <w:rsid w:val="00F46CE9"/>
    <w:rsid w:val="00F47602"/>
    <w:rsid w:val="00F504D7"/>
    <w:rsid w:val="00F50CC4"/>
    <w:rsid w:val="00F515C8"/>
    <w:rsid w:val="00F52428"/>
    <w:rsid w:val="00F52B3D"/>
    <w:rsid w:val="00F530E0"/>
    <w:rsid w:val="00F538AC"/>
    <w:rsid w:val="00F54225"/>
    <w:rsid w:val="00F545C7"/>
    <w:rsid w:val="00F54FD3"/>
    <w:rsid w:val="00F57B12"/>
    <w:rsid w:val="00F60115"/>
    <w:rsid w:val="00F601C9"/>
    <w:rsid w:val="00F61603"/>
    <w:rsid w:val="00F61616"/>
    <w:rsid w:val="00F62174"/>
    <w:rsid w:val="00F623B8"/>
    <w:rsid w:val="00F64352"/>
    <w:rsid w:val="00F64C3C"/>
    <w:rsid w:val="00F651CA"/>
    <w:rsid w:val="00F6627A"/>
    <w:rsid w:val="00F66C85"/>
    <w:rsid w:val="00F675F7"/>
    <w:rsid w:val="00F6762C"/>
    <w:rsid w:val="00F67715"/>
    <w:rsid w:val="00F726EE"/>
    <w:rsid w:val="00F72F68"/>
    <w:rsid w:val="00F73114"/>
    <w:rsid w:val="00F7475C"/>
    <w:rsid w:val="00F761DE"/>
    <w:rsid w:val="00F77B02"/>
    <w:rsid w:val="00F82577"/>
    <w:rsid w:val="00F82D16"/>
    <w:rsid w:val="00F843F7"/>
    <w:rsid w:val="00F8463C"/>
    <w:rsid w:val="00F846BF"/>
    <w:rsid w:val="00F85024"/>
    <w:rsid w:val="00F91DCF"/>
    <w:rsid w:val="00F9217C"/>
    <w:rsid w:val="00F9235F"/>
    <w:rsid w:val="00F92FA6"/>
    <w:rsid w:val="00F94518"/>
    <w:rsid w:val="00F94561"/>
    <w:rsid w:val="00F95552"/>
    <w:rsid w:val="00F964C0"/>
    <w:rsid w:val="00F966C7"/>
    <w:rsid w:val="00F96874"/>
    <w:rsid w:val="00F96C32"/>
    <w:rsid w:val="00FA0347"/>
    <w:rsid w:val="00FA0B57"/>
    <w:rsid w:val="00FA1C6C"/>
    <w:rsid w:val="00FA3C45"/>
    <w:rsid w:val="00FA3DAA"/>
    <w:rsid w:val="00FA4CE0"/>
    <w:rsid w:val="00FA557C"/>
    <w:rsid w:val="00FA5F65"/>
    <w:rsid w:val="00FA63D5"/>
    <w:rsid w:val="00FA76A7"/>
    <w:rsid w:val="00FB035F"/>
    <w:rsid w:val="00FB09DE"/>
    <w:rsid w:val="00FB146E"/>
    <w:rsid w:val="00FB179E"/>
    <w:rsid w:val="00FB34A1"/>
    <w:rsid w:val="00FB5180"/>
    <w:rsid w:val="00FB5351"/>
    <w:rsid w:val="00FB67E8"/>
    <w:rsid w:val="00FC02B5"/>
    <w:rsid w:val="00FC0E5D"/>
    <w:rsid w:val="00FC2006"/>
    <w:rsid w:val="00FC2194"/>
    <w:rsid w:val="00FC3426"/>
    <w:rsid w:val="00FC3637"/>
    <w:rsid w:val="00FC3706"/>
    <w:rsid w:val="00FC50BA"/>
    <w:rsid w:val="00FC54B8"/>
    <w:rsid w:val="00FC5546"/>
    <w:rsid w:val="00FC5A05"/>
    <w:rsid w:val="00FC61C9"/>
    <w:rsid w:val="00FC6925"/>
    <w:rsid w:val="00FC6E98"/>
    <w:rsid w:val="00FC7396"/>
    <w:rsid w:val="00FC73E5"/>
    <w:rsid w:val="00FC7ED7"/>
    <w:rsid w:val="00FC7F9F"/>
    <w:rsid w:val="00FD0E85"/>
    <w:rsid w:val="00FD21E0"/>
    <w:rsid w:val="00FD2360"/>
    <w:rsid w:val="00FD4511"/>
    <w:rsid w:val="00FD4530"/>
    <w:rsid w:val="00FD47D6"/>
    <w:rsid w:val="00FD4BD2"/>
    <w:rsid w:val="00FD4C92"/>
    <w:rsid w:val="00FD5C6B"/>
    <w:rsid w:val="00FD68A4"/>
    <w:rsid w:val="00FD6F47"/>
    <w:rsid w:val="00FE01CC"/>
    <w:rsid w:val="00FE0858"/>
    <w:rsid w:val="00FE08A9"/>
    <w:rsid w:val="00FE0DDC"/>
    <w:rsid w:val="00FE13D1"/>
    <w:rsid w:val="00FE382A"/>
    <w:rsid w:val="00FE55E6"/>
    <w:rsid w:val="00FE63A0"/>
    <w:rsid w:val="00FE7F2F"/>
    <w:rsid w:val="00FF1826"/>
    <w:rsid w:val="00FF34AF"/>
    <w:rsid w:val="00FF3640"/>
    <w:rsid w:val="00FF4F8B"/>
    <w:rsid w:val="00FF537B"/>
    <w:rsid w:val="00FF6B12"/>
    <w:rsid w:val="00FF6FA4"/>
    <w:rsid w:val="00FF75BE"/>
    <w:rsid w:val="00FF784E"/>
    <w:rsid w:val="00FF7BC9"/>
    <w:rsid w:val="01065525"/>
    <w:rsid w:val="010A0C4E"/>
    <w:rsid w:val="010A58F5"/>
    <w:rsid w:val="01147554"/>
    <w:rsid w:val="01255E6D"/>
    <w:rsid w:val="01355F07"/>
    <w:rsid w:val="0159043C"/>
    <w:rsid w:val="015F71C2"/>
    <w:rsid w:val="016A1392"/>
    <w:rsid w:val="017104F2"/>
    <w:rsid w:val="01A22B16"/>
    <w:rsid w:val="01B413CB"/>
    <w:rsid w:val="01C42095"/>
    <w:rsid w:val="01CE010D"/>
    <w:rsid w:val="01D775B9"/>
    <w:rsid w:val="01D8459C"/>
    <w:rsid w:val="01D90762"/>
    <w:rsid w:val="01E35288"/>
    <w:rsid w:val="02110E0D"/>
    <w:rsid w:val="02116023"/>
    <w:rsid w:val="02215541"/>
    <w:rsid w:val="02465086"/>
    <w:rsid w:val="02465583"/>
    <w:rsid w:val="02761D80"/>
    <w:rsid w:val="027D3DD5"/>
    <w:rsid w:val="029655BE"/>
    <w:rsid w:val="02A34B66"/>
    <w:rsid w:val="02AF15F8"/>
    <w:rsid w:val="02B30E20"/>
    <w:rsid w:val="02C17810"/>
    <w:rsid w:val="02C22DB7"/>
    <w:rsid w:val="02CD5A6F"/>
    <w:rsid w:val="02CE2282"/>
    <w:rsid w:val="02E4415A"/>
    <w:rsid w:val="03170FB6"/>
    <w:rsid w:val="034448C7"/>
    <w:rsid w:val="034C0538"/>
    <w:rsid w:val="034E7E34"/>
    <w:rsid w:val="035D0D37"/>
    <w:rsid w:val="036448D4"/>
    <w:rsid w:val="036555F1"/>
    <w:rsid w:val="037106C4"/>
    <w:rsid w:val="037203C5"/>
    <w:rsid w:val="037E30B7"/>
    <w:rsid w:val="03B723C6"/>
    <w:rsid w:val="03BF74D2"/>
    <w:rsid w:val="03CB32A5"/>
    <w:rsid w:val="03DF5F41"/>
    <w:rsid w:val="03EB459D"/>
    <w:rsid w:val="03F434D0"/>
    <w:rsid w:val="041B5BB8"/>
    <w:rsid w:val="04352621"/>
    <w:rsid w:val="04422781"/>
    <w:rsid w:val="044E4AAE"/>
    <w:rsid w:val="046378CF"/>
    <w:rsid w:val="0479356A"/>
    <w:rsid w:val="04814938"/>
    <w:rsid w:val="04C51612"/>
    <w:rsid w:val="04CF4FE4"/>
    <w:rsid w:val="04D000EE"/>
    <w:rsid w:val="04E037EF"/>
    <w:rsid w:val="05075398"/>
    <w:rsid w:val="05186AAD"/>
    <w:rsid w:val="051B50CF"/>
    <w:rsid w:val="052E5568"/>
    <w:rsid w:val="054E56D8"/>
    <w:rsid w:val="05653A08"/>
    <w:rsid w:val="056D0D75"/>
    <w:rsid w:val="056F56B8"/>
    <w:rsid w:val="058A5E9A"/>
    <w:rsid w:val="05A15F15"/>
    <w:rsid w:val="05AB5E10"/>
    <w:rsid w:val="05DF67B9"/>
    <w:rsid w:val="062005AC"/>
    <w:rsid w:val="06475E93"/>
    <w:rsid w:val="06485F7C"/>
    <w:rsid w:val="065D4970"/>
    <w:rsid w:val="06632F84"/>
    <w:rsid w:val="066A5630"/>
    <w:rsid w:val="06701889"/>
    <w:rsid w:val="06722C07"/>
    <w:rsid w:val="06856661"/>
    <w:rsid w:val="069505DE"/>
    <w:rsid w:val="069B1516"/>
    <w:rsid w:val="06A525ED"/>
    <w:rsid w:val="06B470DB"/>
    <w:rsid w:val="06B82A60"/>
    <w:rsid w:val="06C360F1"/>
    <w:rsid w:val="06D5473F"/>
    <w:rsid w:val="06DE73D8"/>
    <w:rsid w:val="06E21AFF"/>
    <w:rsid w:val="06F317E8"/>
    <w:rsid w:val="06FD2EB5"/>
    <w:rsid w:val="07040AE2"/>
    <w:rsid w:val="07092BC0"/>
    <w:rsid w:val="0715066F"/>
    <w:rsid w:val="07254CA3"/>
    <w:rsid w:val="073E6828"/>
    <w:rsid w:val="074D3837"/>
    <w:rsid w:val="07660241"/>
    <w:rsid w:val="0766076C"/>
    <w:rsid w:val="077A016A"/>
    <w:rsid w:val="07837045"/>
    <w:rsid w:val="078503B9"/>
    <w:rsid w:val="079528D4"/>
    <w:rsid w:val="079B410B"/>
    <w:rsid w:val="07B67B24"/>
    <w:rsid w:val="07BD1B98"/>
    <w:rsid w:val="07BF218C"/>
    <w:rsid w:val="07C74AB5"/>
    <w:rsid w:val="07CC3C76"/>
    <w:rsid w:val="07CD3035"/>
    <w:rsid w:val="07D076F8"/>
    <w:rsid w:val="07DD0BCE"/>
    <w:rsid w:val="07DD490B"/>
    <w:rsid w:val="07ED44BE"/>
    <w:rsid w:val="07F41CF0"/>
    <w:rsid w:val="080933EB"/>
    <w:rsid w:val="080D5D87"/>
    <w:rsid w:val="083E2E2B"/>
    <w:rsid w:val="08401F75"/>
    <w:rsid w:val="08536D1A"/>
    <w:rsid w:val="085A6504"/>
    <w:rsid w:val="085D6F25"/>
    <w:rsid w:val="08651372"/>
    <w:rsid w:val="087444BD"/>
    <w:rsid w:val="0879165B"/>
    <w:rsid w:val="08901A19"/>
    <w:rsid w:val="08A20A33"/>
    <w:rsid w:val="08B2537F"/>
    <w:rsid w:val="08BB53AC"/>
    <w:rsid w:val="08D11C90"/>
    <w:rsid w:val="08E345C4"/>
    <w:rsid w:val="08E439AF"/>
    <w:rsid w:val="08E844CE"/>
    <w:rsid w:val="08F513E9"/>
    <w:rsid w:val="091D50E8"/>
    <w:rsid w:val="092E2FE0"/>
    <w:rsid w:val="09400BC6"/>
    <w:rsid w:val="09481F24"/>
    <w:rsid w:val="094F6989"/>
    <w:rsid w:val="095025BA"/>
    <w:rsid w:val="09616F12"/>
    <w:rsid w:val="09644C0C"/>
    <w:rsid w:val="098D0379"/>
    <w:rsid w:val="09B53203"/>
    <w:rsid w:val="09C16462"/>
    <w:rsid w:val="09C61275"/>
    <w:rsid w:val="09D44F57"/>
    <w:rsid w:val="09E65E93"/>
    <w:rsid w:val="0A004375"/>
    <w:rsid w:val="0A1309A2"/>
    <w:rsid w:val="0A241EEE"/>
    <w:rsid w:val="0A3238EA"/>
    <w:rsid w:val="0A4F4414"/>
    <w:rsid w:val="0A793AB4"/>
    <w:rsid w:val="0A9F33B4"/>
    <w:rsid w:val="0AA919DE"/>
    <w:rsid w:val="0AE20A9E"/>
    <w:rsid w:val="0B0631ED"/>
    <w:rsid w:val="0B096F59"/>
    <w:rsid w:val="0B0E467C"/>
    <w:rsid w:val="0B170DBD"/>
    <w:rsid w:val="0B176718"/>
    <w:rsid w:val="0B2A3F52"/>
    <w:rsid w:val="0B33573E"/>
    <w:rsid w:val="0B4D19D5"/>
    <w:rsid w:val="0B4E1CA3"/>
    <w:rsid w:val="0B594C31"/>
    <w:rsid w:val="0B614F89"/>
    <w:rsid w:val="0B772A6F"/>
    <w:rsid w:val="0B85688E"/>
    <w:rsid w:val="0B8B5E77"/>
    <w:rsid w:val="0B944248"/>
    <w:rsid w:val="0BAD28E2"/>
    <w:rsid w:val="0BBB1EB2"/>
    <w:rsid w:val="0BC4413F"/>
    <w:rsid w:val="0BC44B7C"/>
    <w:rsid w:val="0BC47300"/>
    <w:rsid w:val="0BD519BA"/>
    <w:rsid w:val="0BF15A00"/>
    <w:rsid w:val="0BF326BF"/>
    <w:rsid w:val="0C207DF2"/>
    <w:rsid w:val="0C2E5088"/>
    <w:rsid w:val="0C3165AA"/>
    <w:rsid w:val="0C495E82"/>
    <w:rsid w:val="0C5C1016"/>
    <w:rsid w:val="0C5D54C8"/>
    <w:rsid w:val="0C8E2FAC"/>
    <w:rsid w:val="0CA037D1"/>
    <w:rsid w:val="0CA17F51"/>
    <w:rsid w:val="0CA82990"/>
    <w:rsid w:val="0CA84A7B"/>
    <w:rsid w:val="0CB671BE"/>
    <w:rsid w:val="0CBA34FB"/>
    <w:rsid w:val="0CE36149"/>
    <w:rsid w:val="0CFC00AE"/>
    <w:rsid w:val="0D030940"/>
    <w:rsid w:val="0D034B7D"/>
    <w:rsid w:val="0D193978"/>
    <w:rsid w:val="0D1A67A2"/>
    <w:rsid w:val="0D25595C"/>
    <w:rsid w:val="0D263790"/>
    <w:rsid w:val="0D410DB9"/>
    <w:rsid w:val="0D451F62"/>
    <w:rsid w:val="0D461B90"/>
    <w:rsid w:val="0D5121C2"/>
    <w:rsid w:val="0D615EBF"/>
    <w:rsid w:val="0D630838"/>
    <w:rsid w:val="0D6B6213"/>
    <w:rsid w:val="0D6D39A4"/>
    <w:rsid w:val="0D725F2E"/>
    <w:rsid w:val="0D8F463E"/>
    <w:rsid w:val="0D9C676A"/>
    <w:rsid w:val="0D9D202A"/>
    <w:rsid w:val="0DB14994"/>
    <w:rsid w:val="0DBE4033"/>
    <w:rsid w:val="0DC9010C"/>
    <w:rsid w:val="0DCA0205"/>
    <w:rsid w:val="0DCB3A6C"/>
    <w:rsid w:val="0DE24CCF"/>
    <w:rsid w:val="0DE72A3B"/>
    <w:rsid w:val="0DED4D6F"/>
    <w:rsid w:val="0E0177DA"/>
    <w:rsid w:val="0E0E518E"/>
    <w:rsid w:val="0E102470"/>
    <w:rsid w:val="0E125298"/>
    <w:rsid w:val="0E163F0C"/>
    <w:rsid w:val="0E1711BF"/>
    <w:rsid w:val="0E262DD9"/>
    <w:rsid w:val="0E417312"/>
    <w:rsid w:val="0E685E6E"/>
    <w:rsid w:val="0E6F20D1"/>
    <w:rsid w:val="0E733072"/>
    <w:rsid w:val="0E855450"/>
    <w:rsid w:val="0E9E7E84"/>
    <w:rsid w:val="0EAB6A11"/>
    <w:rsid w:val="0EB166AF"/>
    <w:rsid w:val="0EB37F3F"/>
    <w:rsid w:val="0EB725D1"/>
    <w:rsid w:val="0EC45EFD"/>
    <w:rsid w:val="0ECA3DB2"/>
    <w:rsid w:val="0EFC7E6C"/>
    <w:rsid w:val="0F08033A"/>
    <w:rsid w:val="0F0942D3"/>
    <w:rsid w:val="0F1B6436"/>
    <w:rsid w:val="0F1C2516"/>
    <w:rsid w:val="0F4127CC"/>
    <w:rsid w:val="0F434BCE"/>
    <w:rsid w:val="0F4F298D"/>
    <w:rsid w:val="0F4F7844"/>
    <w:rsid w:val="0F5D0F82"/>
    <w:rsid w:val="0F660117"/>
    <w:rsid w:val="0F9F1AD9"/>
    <w:rsid w:val="0FAF7418"/>
    <w:rsid w:val="0FB74586"/>
    <w:rsid w:val="0FD04B22"/>
    <w:rsid w:val="0FE443F8"/>
    <w:rsid w:val="101A1A87"/>
    <w:rsid w:val="102C21B7"/>
    <w:rsid w:val="103040BB"/>
    <w:rsid w:val="103A04BC"/>
    <w:rsid w:val="104866AA"/>
    <w:rsid w:val="104D460A"/>
    <w:rsid w:val="105A7702"/>
    <w:rsid w:val="105E5456"/>
    <w:rsid w:val="106D25AF"/>
    <w:rsid w:val="108C64F4"/>
    <w:rsid w:val="109C053B"/>
    <w:rsid w:val="10AC7C3A"/>
    <w:rsid w:val="10B451C1"/>
    <w:rsid w:val="10B825D2"/>
    <w:rsid w:val="10E85FDA"/>
    <w:rsid w:val="10ED5991"/>
    <w:rsid w:val="10F201EA"/>
    <w:rsid w:val="11072132"/>
    <w:rsid w:val="111304A0"/>
    <w:rsid w:val="11261B79"/>
    <w:rsid w:val="113B273E"/>
    <w:rsid w:val="11546A16"/>
    <w:rsid w:val="1158628A"/>
    <w:rsid w:val="116B6257"/>
    <w:rsid w:val="116D663F"/>
    <w:rsid w:val="11705732"/>
    <w:rsid w:val="117A718A"/>
    <w:rsid w:val="118B3EBD"/>
    <w:rsid w:val="118D7971"/>
    <w:rsid w:val="119F0E76"/>
    <w:rsid w:val="11D87419"/>
    <w:rsid w:val="11D9021C"/>
    <w:rsid w:val="11DE0AF8"/>
    <w:rsid w:val="11DE7022"/>
    <w:rsid w:val="11EC60EF"/>
    <w:rsid w:val="11FC1B76"/>
    <w:rsid w:val="12050397"/>
    <w:rsid w:val="120B52D9"/>
    <w:rsid w:val="121B32BA"/>
    <w:rsid w:val="121D75AF"/>
    <w:rsid w:val="12293729"/>
    <w:rsid w:val="12293D61"/>
    <w:rsid w:val="125C2BD5"/>
    <w:rsid w:val="125D0492"/>
    <w:rsid w:val="125D111A"/>
    <w:rsid w:val="126351D1"/>
    <w:rsid w:val="12753A2E"/>
    <w:rsid w:val="129A1995"/>
    <w:rsid w:val="12BE3BDF"/>
    <w:rsid w:val="12C04CCE"/>
    <w:rsid w:val="12CC2E07"/>
    <w:rsid w:val="13113680"/>
    <w:rsid w:val="13182BB0"/>
    <w:rsid w:val="131F0B7B"/>
    <w:rsid w:val="132630E2"/>
    <w:rsid w:val="132F3478"/>
    <w:rsid w:val="132F5093"/>
    <w:rsid w:val="134C3A13"/>
    <w:rsid w:val="134C4FBC"/>
    <w:rsid w:val="13571A08"/>
    <w:rsid w:val="13667FE6"/>
    <w:rsid w:val="136F48E5"/>
    <w:rsid w:val="13706CEE"/>
    <w:rsid w:val="13896A41"/>
    <w:rsid w:val="138C517A"/>
    <w:rsid w:val="139F5FCF"/>
    <w:rsid w:val="13BB2AF8"/>
    <w:rsid w:val="13BD0A8B"/>
    <w:rsid w:val="13C51D16"/>
    <w:rsid w:val="13D0336E"/>
    <w:rsid w:val="13D34ABE"/>
    <w:rsid w:val="13F17987"/>
    <w:rsid w:val="140F14BB"/>
    <w:rsid w:val="14145EFD"/>
    <w:rsid w:val="14165B1B"/>
    <w:rsid w:val="141A27C4"/>
    <w:rsid w:val="142860C2"/>
    <w:rsid w:val="144C4138"/>
    <w:rsid w:val="144F5BB5"/>
    <w:rsid w:val="14503206"/>
    <w:rsid w:val="145E3207"/>
    <w:rsid w:val="146C62F1"/>
    <w:rsid w:val="147757AE"/>
    <w:rsid w:val="14870ECA"/>
    <w:rsid w:val="148E4AF4"/>
    <w:rsid w:val="1498094C"/>
    <w:rsid w:val="14A423A8"/>
    <w:rsid w:val="14A52969"/>
    <w:rsid w:val="14A5440A"/>
    <w:rsid w:val="14B720DC"/>
    <w:rsid w:val="14B7657F"/>
    <w:rsid w:val="14BC3960"/>
    <w:rsid w:val="14BC5944"/>
    <w:rsid w:val="14D01205"/>
    <w:rsid w:val="14D26F15"/>
    <w:rsid w:val="14D73BA0"/>
    <w:rsid w:val="14DC69E4"/>
    <w:rsid w:val="14DD0241"/>
    <w:rsid w:val="14F7697C"/>
    <w:rsid w:val="15350547"/>
    <w:rsid w:val="154C1DB5"/>
    <w:rsid w:val="154D4CB2"/>
    <w:rsid w:val="15506FAF"/>
    <w:rsid w:val="15633686"/>
    <w:rsid w:val="157369AC"/>
    <w:rsid w:val="1588521A"/>
    <w:rsid w:val="15A904E4"/>
    <w:rsid w:val="15C376A9"/>
    <w:rsid w:val="15CB3B15"/>
    <w:rsid w:val="15DF29AD"/>
    <w:rsid w:val="15FA0A14"/>
    <w:rsid w:val="16081673"/>
    <w:rsid w:val="1614661F"/>
    <w:rsid w:val="161564CE"/>
    <w:rsid w:val="161B48EC"/>
    <w:rsid w:val="16207023"/>
    <w:rsid w:val="162447A9"/>
    <w:rsid w:val="16284E70"/>
    <w:rsid w:val="162E35CD"/>
    <w:rsid w:val="1630512B"/>
    <w:rsid w:val="16374F91"/>
    <w:rsid w:val="166771C5"/>
    <w:rsid w:val="16692F79"/>
    <w:rsid w:val="166E4DA9"/>
    <w:rsid w:val="1675394D"/>
    <w:rsid w:val="1680055A"/>
    <w:rsid w:val="16864463"/>
    <w:rsid w:val="16AD79CB"/>
    <w:rsid w:val="16DD2E98"/>
    <w:rsid w:val="16EF4388"/>
    <w:rsid w:val="171B4CAF"/>
    <w:rsid w:val="172B55D5"/>
    <w:rsid w:val="17322047"/>
    <w:rsid w:val="17450DCE"/>
    <w:rsid w:val="17562080"/>
    <w:rsid w:val="175B6619"/>
    <w:rsid w:val="176C6544"/>
    <w:rsid w:val="17982EE0"/>
    <w:rsid w:val="17B37DE3"/>
    <w:rsid w:val="17C27BF7"/>
    <w:rsid w:val="17C8143A"/>
    <w:rsid w:val="17C8579B"/>
    <w:rsid w:val="17E111DD"/>
    <w:rsid w:val="17E55A25"/>
    <w:rsid w:val="18044334"/>
    <w:rsid w:val="180877EA"/>
    <w:rsid w:val="18221F62"/>
    <w:rsid w:val="183E43A7"/>
    <w:rsid w:val="184719C8"/>
    <w:rsid w:val="185405FF"/>
    <w:rsid w:val="18962216"/>
    <w:rsid w:val="18993C27"/>
    <w:rsid w:val="18A9354A"/>
    <w:rsid w:val="18BB28E9"/>
    <w:rsid w:val="18BE5D12"/>
    <w:rsid w:val="18C112E7"/>
    <w:rsid w:val="18C17ACF"/>
    <w:rsid w:val="18C8502D"/>
    <w:rsid w:val="18D800BD"/>
    <w:rsid w:val="18FC2240"/>
    <w:rsid w:val="191D5522"/>
    <w:rsid w:val="191F64A1"/>
    <w:rsid w:val="19292BDB"/>
    <w:rsid w:val="192A083C"/>
    <w:rsid w:val="19467ED2"/>
    <w:rsid w:val="194B3344"/>
    <w:rsid w:val="194B7A14"/>
    <w:rsid w:val="194E7E1F"/>
    <w:rsid w:val="19744DDA"/>
    <w:rsid w:val="19815F53"/>
    <w:rsid w:val="19816B6D"/>
    <w:rsid w:val="1983567A"/>
    <w:rsid w:val="198D7695"/>
    <w:rsid w:val="19A43098"/>
    <w:rsid w:val="19AE2E1E"/>
    <w:rsid w:val="19B1494C"/>
    <w:rsid w:val="19D53EE0"/>
    <w:rsid w:val="19D54CBB"/>
    <w:rsid w:val="19D576DB"/>
    <w:rsid w:val="1A057E7F"/>
    <w:rsid w:val="1A2B1B81"/>
    <w:rsid w:val="1A2D007E"/>
    <w:rsid w:val="1A324C05"/>
    <w:rsid w:val="1A795F53"/>
    <w:rsid w:val="1A8360FC"/>
    <w:rsid w:val="1A8B7D5B"/>
    <w:rsid w:val="1A8F02CE"/>
    <w:rsid w:val="1A923703"/>
    <w:rsid w:val="1A9A1585"/>
    <w:rsid w:val="1AA5080F"/>
    <w:rsid w:val="1AC10EA6"/>
    <w:rsid w:val="1B0E59BA"/>
    <w:rsid w:val="1B1073BD"/>
    <w:rsid w:val="1B19589E"/>
    <w:rsid w:val="1B28473B"/>
    <w:rsid w:val="1B287C01"/>
    <w:rsid w:val="1B2B58C7"/>
    <w:rsid w:val="1B304802"/>
    <w:rsid w:val="1B425715"/>
    <w:rsid w:val="1B4C1AD8"/>
    <w:rsid w:val="1B510B4F"/>
    <w:rsid w:val="1B6B042B"/>
    <w:rsid w:val="1B6D1A0B"/>
    <w:rsid w:val="1B6D487D"/>
    <w:rsid w:val="1B7F20DA"/>
    <w:rsid w:val="1B9551E7"/>
    <w:rsid w:val="1BBC100E"/>
    <w:rsid w:val="1BF27E9D"/>
    <w:rsid w:val="1BFC613A"/>
    <w:rsid w:val="1C132117"/>
    <w:rsid w:val="1C240885"/>
    <w:rsid w:val="1C490DBC"/>
    <w:rsid w:val="1C5B024D"/>
    <w:rsid w:val="1C602C28"/>
    <w:rsid w:val="1C6251E3"/>
    <w:rsid w:val="1C6C4DCA"/>
    <w:rsid w:val="1C7151B5"/>
    <w:rsid w:val="1C74493F"/>
    <w:rsid w:val="1C7B359E"/>
    <w:rsid w:val="1C804E93"/>
    <w:rsid w:val="1C82017E"/>
    <w:rsid w:val="1C8E7AD8"/>
    <w:rsid w:val="1CA532DD"/>
    <w:rsid w:val="1CAC2957"/>
    <w:rsid w:val="1CD852E5"/>
    <w:rsid w:val="1CE119D6"/>
    <w:rsid w:val="1CF26F2B"/>
    <w:rsid w:val="1CF42381"/>
    <w:rsid w:val="1D044D44"/>
    <w:rsid w:val="1D074B78"/>
    <w:rsid w:val="1D0B685A"/>
    <w:rsid w:val="1D0B6CE5"/>
    <w:rsid w:val="1D105679"/>
    <w:rsid w:val="1D197F0A"/>
    <w:rsid w:val="1D2653A7"/>
    <w:rsid w:val="1D5662B3"/>
    <w:rsid w:val="1D5A5B2E"/>
    <w:rsid w:val="1D671553"/>
    <w:rsid w:val="1D672622"/>
    <w:rsid w:val="1D6B43B4"/>
    <w:rsid w:val="1D80440C"/>
    <w:rsid w:val="1DB73B37"/>
    <w:rsid w:val="1DCA4B6C"/>
    <w:rsid w:val="1DDE2426"/>
    <w:rsid w:val="1DF95DA7"/>
    <w:rsid w:val="1DFB20D2"/>
    <w:rsid w:val="1E046F0B"/>
    <w:rsid w:val="1E067C30"/>
    <w:rsid w:val="1E0C3498"/>
    <w:rsid w:val="1E101BC9"/>
    <w:rsid w:val="1E286DC8"/>
    <w:rsid w:val="1E4F569A"/>
    <w:rsid w:val="1E530BA0"/>
    <w:rsid w:val="1E6A6411"/>
    <w:rsid w:val="1E6D5BBA"/>
    <w:rsid w:val="1E7C3553"/>
    <w:rsid w:val="1E990AA4"/>
    <w:rsid w:val="1EA31046"/>
    <w:rsid w:val="1EB27390"/>
    <w:rsid w:val="1EB27C44"/>
    <w:rsid w:val="1ECB7D27"/>
    <w:rsid w:val="1EE20780"/>
    <w:rsid w:val="1F21139B"/>
    <w:rsid w:val="1F260D1A"/>
    <w:rsid w:val="1F2F27DE"/>
    <w:rsid w:val="1F35415A"/>
    <w:rsid w:val="1F3D7CC9"/>
    <w:rsid w:val="1F42146A"/>
    <w:rsid w:val="1F4E2441"/>
    <w:rsid w:val="1F5E54D3"/>
    <w:rsid w:val="1F7B77C0"/>
    <w:rsid w:val="1F8B46FF"/>
    <w:rsid w:val="1F8F49FC"/>
    <w:rsid w:val="1F9142DE"/>
    <w:rsid w:val="1F9F5897"/>
    <w:rsid w:val="1FD01B3E"/>
    <w:rsid w:val="1FEA5A5B"/>
    <w:rsid w:val="1FFC01BA"/>
    <w:rsid w:val="200060D3"/>
    <w:rsid w:val="2017405F"/>
    <w:rsid w:val="201B693D"/>
    <w:rsid w:val="201F0343"/>
    <w:rsid w:val="20261E16"/>
    <w:rsid w:val="202C7E22"/>
    <w:rsid w:val="20354004"/>
    <w:rsid w:val="20394713"/>
    <w:rsid w:val="204D1A4E"/>
    <w:rsid w:val="206F2E17"/>
    <w:rsid w:val="206F36BF"/>
    <w:rsid w:val="208850FF"/>
    <w:rsid w:val="20A46AA4"/>
    <w:rsid w:val="20CA13E8"/>
    <w:rsid w:val="20CB3586"/>
    <w:rsid w:val="20D36352"/>
    <w:rsid w:val="20EE285B"/>
    <w:rsid w:val="20FF0882"/>
    <w:rsid w:val="211A764C"/>
    <w:rsid w:val="21235768"/>
    <w:rsid w:val="212516BA"/>
    <w:rsid w:val="212C5D13"/>
    <w:rsid w:val="213827E9"/>
    <w:rsid w:val="213F2291"/>
    <w:rsid w:val="215B7A21"/>
    <w:rsid w:val="215D4A39"/>
    <w:rsid w:val="21680EA9"/>
    <w:rsid w:val="218669A2"/>
    <w:rsid w:val="218E0668"/>
    <w:rsid w:val="219A0DBB"/>
    <w:rsid w:val="21B25504"/>
    <w:rsid w:val="21B9362A"/>
    <w:rsid w:val="21BC4AE9"/>
    <w:rsid w:val="21BD6B62"/>
    <w:rsid w:val="21CB690A"/>
    <w:rsid w:val="21EF2667"/>
    <w:rsid w:val="22014745"/>
    <w:rsid w:val="221524ED"/>
    <w:rsid w:val="22296F64"/>
    <w:rsid w:val="223069D5"/>
    <w:rsid w:val="2231785E"/>
    <w:rsid w:val="223A343E"/>
    <w:rsid w:val="224C1007"/>
    <w:rsid w:val="22542A6D"/>
    <w:rsid w:val="22654DA8"/>
    <w:rsid w:val="227C7E1F"/>
    <w:rsid w:val="22975149"/>
    <w:rsid w:val="229D0F13"/>
    <w:rsid w:val="22A31EF1"/>
    <w:rsid w:val="22CF249A"/>
    <w:rsid w:val="22D76C17"/>
    <w:rsid w:val="22DD66F0"/>
    <w:rsid w:val="22F3292F"/>
    <w:rsid w:val="23020F19"/>
    <w:rsid w:val="2329447C"/>
    <w:rsid w:val="233E0932"/>
    <w:rsid w:val="23886197"/>
    <w:rsid w:val="23931C32"/>
    <w:rsid w:val="239D23E7"/>
    <w:rsid w:val="23A15E05"/>
    <w:rsid w:val="23B60A39"/>
    <w:rsid w:val="23B95255"/>
    <w:rsid w:val="23C6090B"/>
    <w:rsid w:val="23DA6C69"/>
    <w:rsid w:val="23FC05DD"/>
    <w:rsid w:val="24117C19"/>
    <w:rsid w:val="24202C02"/>
    <w:rsid w:val="24335829"/>
    <w:rsid w:val="244741E0"/>
    <w:rsid w:val="24475DAE"/>
    <w:rsid w:val="246D7526"/>
    <w:rsid w:val="24737298"/>
    <w:rsid w:val="24811FE8"/>
    <w:rsid w:val="248D23C3"/>
    <w:rsid w:val="249D22AB"/>
    <w:rsid w:val="24AF59DF"/>
    <w:rsid w:val="24B51AB6"/>
    <w:rsid w:val="24E4545C"/>
    <w:rsid w:val="24EE2689"/>
    <w:rsid w:val="24F438B6"/>
    <w:rsid w:val="24F9735C"/>
    <w:rsid w:val="24FA3204"/>
    <w:rsid w:val="24FB7DC2"/>
    <w:rsid w:val="250023AB"/>
    <w:rsid w:val="2504357E"/>
    <w:rsid w:val="25172984"/>
    <w:rsid w:val="25190101"/>
    <w:rsid w:val="252157D4"/>
    <w:rsid w:val="25216A9A"/>
    <w:rsid w:val="25243434"/>
    <w:rsid w:val="25486B82"/>
    <w:rsid w:val="258B509B"/>
    <w:rsid w:val="25AB5FDC"/>
    <w:rsid w:val="25AE3087"/>
    <w:rsid w:val="25B73855"/>
    <w:rsid w:val="25DE681F"/>
    <w:rsid w:val="263A3C5A"/>
    <w:rsid w:val="26517664"/>
    <w:rsid w:val="26587F4F"/>
    <w:rsid w:val="2668024D"/>
    <w:rsid w:val="266F6FAF"/>
    <w:rsid w:val="267442D0"/>
    <w:rsid w:val="267732C5"/>
    <w:rsid w:val="268B7F09"/>
    <w:rsid w:val="26A05F1B"/>
    <w:rsid w:val="26D46F79"/>
    <w:rsid w:val="26E54F92"/>
    <w:rsid w:val="26E9429F"/>
    <w:rsid w:val="26F02EA4"/>
    <w:rsid w:val="26F33635"/>
    <w:rsid w:val="26F52576"/>
    <w:rsid w:val="26FC7DAB"/>
    <w:rsid w:val="26FE1406"/>
    <w:rsid w:val="27046DB7"/>
    <w:rsid w:val="270B4FBC"/>
    <w:rsid w:val="27227889"/>
    <w:rsid w:val="272D447F"/>
    <w:rsid w:val="2751016E"/>
    <w:rsid w:val="2759458E"/>
    <w:rsid w:val="275958EA"/>
    <w:rsid w:val="275B2379"/>
    <w:rsid w:val="275C0DF9"/>
    <w:rsid w:val="275F09AB"/>
    <w:rsid w:val="27630FA7"/>
    <w:rsid w:val="277F77B4"/>
    <w:rsid w:val="27864B6A"/>
    <w:rsid w:val="27937853"/>
    <w:rsid w:val="27AF4DA5"/>
    <w:rsid w:val="27B32BD6"/>
    <w:rsid w:val="27B97338"/>
    <w:rsid w:val="27DA272E"/>
    <w:rsid w:val="28000405"/>
    <w:rsid w:val="281557A6"/>
    <w:rsid w:val="282D0719"/>
    <w:rsid w:val="28373807"/>
    <w:rsid w:val="283B7AFE"/>
    <w:rsid w:val="284349A8"/>
    <w:rsid w:val="284E7288"/>
    <w:rsid w:val="28545EDC"/>
    <w:rsid w:val="285F25E9"/>
    <w:rsid w:val="286E3102"/>
    <w:rsid w:val="2872792C"/>
    <w:rsid w:val="28893D89"/>
    <w:rsid w:val="289A0C3D"/>
    <w:rsid w:val="28B857B5"/>
    <w:rsid w:val="28BD35F2"/>
    <w:rsid w:val="28DD748D"/>
    <w:rsid w:val="28E53FE8"/>
    <w:rsid w:val="28EA10EA"/>
    <w:rsid w:val="28FE453B"/>
    <w:rsid w:val="293E38BF"/>
    <w:rsid w:val="295547B2"/>
    <w:rsid w:val="2959721C"/>
    <w:rsid w:val="2972662E"/>
    <w:rsid w:val="29AA67AA"/>
    <w:rsid w:val="29C850B8"/>
    <w:rsid w:val="29DC0518"/>
    <w:rsid w:val="29DD47F9"/>
    <w:rsid w:val="29E53029"/>
    <w:rsid w:val="29E67293"/>
    <w:rsid w:val="29F8470A"/>
    <w:rsid w:val="2A076B06"/>
    <w:rsid w:val="2A0A26F3"/>
    <w:rsid w:val="2A20074C"/>
    <w:rsid w:val="2A241B69"/>
    <w:rsid w:val="2A291C1B"/>
    <w:rsid w:val="2A406F9A"/>
    <w:rsid w:val="2A5A6723"/>
    <w:rsid w:val="2A5B6731"/>
    <w:rsid w:val="2A71531E"/>
    <w:rsid w:val="2A7F1E13"/>
    <w:rsid w:val="2A980AC1"/>
    <w:rsid w:val="2A9846B6"/>
    <w:rsid w:val="2AB00E68"/>
    <w:rsid w:val="2AB07DA0"/>
    <w:rsid w:val="2ACA3B02"/>
    <w:rsid w:val="2AD94B78"/>
    <w:rsid w:val="2AF1461A"/>
    <w:rsid w:val="2AF83406"/>
    <w:rsid w:val="2AF92FF6"/>
    <w:rsid w:val="2B055D19"/>
    <w:rsid w:val="2B07145A"/>
    <w:rsid w:val="2B3B55CE"/>
    <w:rsid w:val="2B48754A"/>
    <w:rsid w:val="2B594954"/>
    <w:rsid w:val="2B6B378C"/>
    <w:rsid w:val="2B8A2F40"/>
    <w:rsid w:val="2B9041AB"/>
    <w:rsid w:val="2B984D00"/>
    <w:rsid w:val="2B9A4F1C"/>
    <w:rsid w:val="2BA5472F"/>
    <w:rsid w:val="2BB25F1F"/>
    <w:rsid w:val="2BD07F58"/>
    <w:rsid w:val="2BD745A9"/>
    <w:rsid w:val="2BE61FD1"/>
    <w:rsid w:val="2BE756BC"/>
    <w:rsid w:val="2BFB6706"/>
    <w:rsid w:val="2C083CF3"/>
    <w:rsid w:val="2C0E091B"/>
    <w:rsid w:val="2C154837"/>
    <w:rsid w:val="2C277887"/>
    <w:rsid w:val="2C3120CE"/>
    <w:rsid w:val="2C341661"/>
    <w:rsid w:val="2C5405E0"/>
    <w:rsid w:val="2C541A11"/>
    <w:rsid w:val="2C69067E"/>
    <w:rsid w:val="2C7F5753"/>
    <w:rsid w:val="2C8608B9"/>
    <w:rsid w:val="2C9148F9"/>
    <w:rsid w:val="2C9965F5"/>
    <w:rsid w:val="2CD1446E"/>
    <w:rsid w:val="2CE31BA3"/>
    <w:rsid w:val="2D090899"/>
    <w:rsid w:val="2D105A89"/>
    <w:rsid w:val="2D124F40"/>
    <w:rsid w:val="2D562F63"/>
    <w:rsid w:val="2D5F6E4E"/>
    <w:rsid w:val="2D800045"/>
    <w:rsid w:val="2DB84E6D"/>
    <w:rsid w:val="2DBB580E"/>
    <w:rsid w:val="2DBF6D08"/>
    <w:rsid w:val="2DCF4231"/>
    <w:rsid w:val="2DDF2392"/>
    <w:rsid w:val="2DFB2C17"/>
    <w:rsid w:val="2E090449"/>
    <w:rsid w:val="2E102F95"/>
    <w:rsid w:val="2E1067DF"/>
    <w:rsid w:val="2E11622C"/>
    <w:rsid w:val="2E3D769E"/>
    <w:rsid w:val="2E4173E1"/>
    <w:rsid w:val="2E853D33"/>
    <w:rsid w:val="2EA21F80"/>
    <w:rsid w:val="2EA519A9"/>
    <w:rsid w:val="2EAD55A7"/>
    <w:rsid w:val="2ECB6607"/>
    <w:rsid w:val="2ED45A46"/>
    <w:rsid w:val="2ED950C3"/>
    <w:rsid w:val="2F001196"/>
    <w:rsid w:val="2F130DF0"/>
    <w:rsid w:val="2F165F86"/>
    <w:rsid w:val="2F1A00D6"/>
    <w:rsid w:val="2F211C94"/>
    <w:rsid w:val="2F224637"/>
    <w:rsid w:val="2F245255"/>
    <w:rsid w:val="2F2A0FD3"/>
    <w:rsid w:val="2F5B6974"/>
    <w:rsid w:val="2F8F5226"/>
    <w:rsid w:val="2F945AAC"/>
    <w:rsid w:val="2F951D20"/>
    <w:rsid w:val="2FA076DC"/>
    <w:rsid w:val="2FA71368"/>
    <w:rsid w:val="2FA926CA"/>
    <w:rsid w:val="2FB239B1"/>
    <w:rsid w:val="2FC52945"/>
    <w:rsid w:val="2FCC4990"/>
    <w:rsid w:val="2FD1254D"/>
    <w:rsid w:val="2FDA3D0D"/>
    <w:rsid w:val="2FE27CDB"/>
    <w:rsid w:val="2FE9102F"/>
    <w:rsid w:val="2FEB7437"/>
    <w:rsid w:val="2FF3296A"/>
    <w:rsid w:val="2FF42A5C"/>
    <w:rsid w:val="2FF52B13"/>
    <w:rsid w:val="2FFA3D89"/>
    <w:rsid w:val="2FFD4336"/>
    <w:rsid w:val="2FFF53BC"/>
    <w:rsid w:val="300D4DA6"/>
    <w:rsid w:val="30107CBB"/>
    <w:rsid w:val="304664C5"/>
    <w:rsid w:val="305901B0"/>
    <w:rsid w:val="30CA6B05"/>
    <w:rsid w:val="30D016EF"/>
    <w:rsid w:val="30D85CD7"/>
    <w:rsid w:val="30DB452A"/>
    <w:rsid w:val="30EE7A2B"/>
    <w:rsid w:val="3103685F"/>
    <w:rsid w:val="312453CD"/>
    <w:rsid w:val="313F2B8E"/>
    <w:rsid w:val="31560883"/>
    <w:rsid w:val="31562ED6"/>
    <w:rsid w:val="31664B07"/>
    <w:rsid w:val="31690CC8"/>
    <w:rsid w:val="319146EE"/>
    <w:rsid w:val="319435FC"/>
    <w:rsid w:val="31B077EC"/>
    <w:rsid w:val="31B46BD0"/>
    <w:rsid w:val="31E414E3"/>
    <w:rsid w:val="31F16905"/>
    <w:rsid w:val="31FA2F7A"/>
    <w:rsid w:val="31FA7A97"/>
    <w:rsid w:val="320817D4"/>
    <w:rsid w:val="32206AF2"/>
    <w:rsid w:val="322E789B"/>
    <w:rsid w:val="323B4E8D"/>
    <w:rsid w:val="32404390"/>
    <w:rsid w:val="3240776C"/>
    <w:rsid w:val="32453AA4"/>
    <w:rsid w:val="327C2931"/>
    <w:rsid w:val="329D695D"/>
    <w:rsid w:val="32C527A8"/>
    <w:rsid w:val="32C859CC"/>
    <w:rsid w:val="32E159D6"/>
    <w:rsid w:val="32ED732D"/>
    <w:rsid w:val="32EE39A3"/>
    <w:rsid w:val="32F76154"/>
    <w:rsid w:val="33004561"/>
    <w:rsid w:val="33066E5F"/>
    <w:rsid w:val="330A5691"/>
    <w:rsid w:val="332C62DE"/>
    <w:rsid w:val="33343FF2"/>
    <w:rsid w:val="333C04F8"/>
    <w:rsid w:val="33565BE1"/>
    <w:rsid w:val="335905B8"/>
    <w:rsid w:val="336254B1"/>
    <w:rsid w:val="336277C1"/>
    <w:rsid w:val="339A0EB4"/>
    <w:rsid w:val="339B75E6"/>
    <w:rsid w:val="339C0EC8"/>
    <w:rsid w:val="33B82296"/>
    <w:rsid w:val="33BE5AD3"/>
    <w:rsid w:val="33BF1811"/>
    <w:rsid w:val="33C121F1"/>
    <w:rsid w:val="33D03DEC"/>
    <w:rsid w:val="33DA2D75"/>
    <w:rsid w:val="33DD3010"/>
    <w:rsid w:val="33DF4453"/>
    <w:rsid w:val="3404449D"/>
    <w:rsid w:val="34186EAF"/>
    <w:rsid w:val="341E428E"/>
    <w:rsid w:val="34353071"/>
    <w:rsid w:val="343846CE"/>
    <w:rsid w:val="343A22E7"/>
    <w:rsid w:val="344C23E9"/>
    <w:rsid w:val="344E563E"/>
    <w:rsid w:val="345E69F2"/>
    <w:rsid w:val="34830550"/>
    <w:rsid w:val="34893E72"/>
    <w:rsid w:val="348A42A9"/>
    <w:rsid w:val="34960E66"/>
    <w:rsid w:val="34977F7E"/>
    <w:rsid w:val="349E1267"/>
    <w:rsid w:val="34A366C1"/>
    <w:rsid w:val="34AB2ABB"/>
    <w:rsid w:val="34D128EE"/>
    <w:rsid w:val="34D5515C"/>
    <w:rsid w:val="34E70363"/>
    <w:rsid w:val="3506188D"/>
    <w:rsid w:val="350D07F2"/>
    <w:rsid w:val="352B2234"/>
    <w:rsid w:val="353C4518"/>
    <w:rsid w:val="354047A9"/>
    <w:rsid w:val="35470E02"/>
    <w:rsid w:val="354A5E0B"/>
    <w:rsid w:val="355428E5"/>
    <w:rsid w:val="35674AC8"/>
    <w:rsid w:val="35740B25"/>
    <w:rsid w:val="357D21F0"/>
    <w:rsid w:val="358B6E0F"/>
    <w:rsid w:val="359349C3"/>
    <w:rsid w:val="359A2E75"/>
    <w:rsid w:val="359B2503"/>
    <w:rsid w:val="35B40306"/>
    <w:rsid w:val="35EE385B"/>
    <w:rsid w:val="35EF6452"/>
    <w:rsid w:val="35F74E4B"/>
    <w:rsid w:val="36034879"/>
    <w:rsid w:val="360B458A"/>
    <w:rsid w:val="361F5031"/>
    <w:rsid w:val="363C023B"/>
    <w:rsid w:val="3659703F"/>
    <w:rsid w:val="36701067"/>
    <w:rsid w:val="367479D5"/>
    <w:rsid w:val="368F4561"/>
    <w:rsid w:val="36B52464"/>
    <w:rsid w:val="36DF010D"/>
    <w:rsid w:val="36FF7D9A"/>
    <w:rsid w:val="3709636F"/>
    <w:rsid w:val="373553B6"/>
    <w:rsid w:val="374113C7"/>
    <w:rsid w:val="374266BE"/>
    <w:rsid w:val="374E6478"/>
    <w:rsid w:val="377D2E59"/>
    <w:rsid w:val="378F0277"/>
    <w:rsid w:val="37982446"/>
    <w:rsid w:val="379C7915"/>
    <w:rsid w:val="37A7269C"/>
    <w:rsid w:val="37AB5C13"/>
    <w:rsid w:val="37B72E82"/>
    <w:rsid w:val="37D36D0F"/>
    <w:rsid w:val="37F15316"/>
    <w:rsid w:val="381D3023"/>
    <w:rsid w:val="382B3BCB"/>
    <w:rsid w:val="38361060"/>
    <w:rsid w:val="384172FC"/>
    <w:rsid w:val="38536015"/>
    <w:rsid w:val="3866350C"/>
    <w:rsid w:val="38693F69"/>
    <w:rsid w:val="386D0743"/>
    <w:rsid w:val="386E242C"/>
    <w:rsid w:val="389215B0"/>
    <w:rsid w:val="389C1014"/>
    <w:rsid w:val="38B75DC3"/>
    <w:rsid w:val="38CD1B63"/>
    <w:rsid w:val="38CE5AC2"/>
    <w:rsid w:val="38CF069E"/>
    <w:rsid w:val="38EB125E"/>
    <w:rsid w:val="38F14656"/>
    <w:rsid w:val="38F5203F"/>
    <w:rsid w:val="3904186A"/>
    <w:rsid w:val="39071F55"/>
    <w:rsid w:val="391F090D"/>
    <w:rsid w:val="3920398B"/>
    <w:rsid w:val="39297ACF"/>
    <w:rsid w:val="393D4000"/>
    <w:rsid w:val="39471F07"/>
    <w:rsid w:val="39793B07"/>
    <w:rsid w:val="39822409"/>
    <w:rsid w:val="39850165"/>
    <w:rsid w:val="39AF2A4C"/>
    <w:rsid w:val="39D77A69"/>
    <w:rsid w:val="39E30E18"/>
    <w:rsid w:val="39F0263A"/>
    <w:rsid w:val="39F22D31"/>
    <w:rsid w:val="39F924A1"/>
    <w:rsid w:val="3A064DE8"/>
    <w:rsid w:val="3A1E3B0B"/>
    <w:rsid w:val="3A200854"/>
    <w:rsid w:val="3A257964"/>
    <w:rsid w:val="3A2A758B"/>
    <w:rsid w:val="3A2E43FD"/>
    <w:rsid w:val="3A32364F"/>
    <w:rsid w:val="3A341721"/>
    <w:rsid w:val="3A381220"/>
    <w:rsid w:val="3A443B62"/>
    <w:rsid w:val="3A4D6FED"/>
    <w:rsid w:val="3A673F04"/>
    <w:rsid w:val="3A6A3780"/>
    <w:rsid w:val="3A7220E0"/>
    <w:rsid w:val="3A732CE5"/>
    <w:rsid w:val="3A74303B"/>
    <w:rsid w:val="3A7A3AEF"/>
    <w:rsid w:val="3A7F25B4"/>
    <w:rsid w:val="3A894F17"/>
    <w:rsid w:val="3AA60F3B"/>
    <w:rsid w:val="3AA86ECA"/>
    <w:rsid w:val="3AAA28B8"/>
    <w:rsid w:val="3AAD7959"/>
    <w:rsid w:val="3ACD24DB"/>
    <w:rsid w:val="3ADE1F85"/>
    <w:rsid w:val="3AF37F40"/>
    <w:rsid w:val="3AF96F7C"/>
    <w:rsid w:val="3AFD75A6"/>
    <w:rsid w:val="3B0B2D59"/>
    <w:rsid w:val="3B192493"/>
    <w:rsid w:val="3B331C0C"/>
    <w:rsid w:val="3B4774C4"/>
    <w:rsid w:val="3B4C2C61"/>
    <w:rsid w:val="3B547DD5"/>
    <w:rsid w:val="3B5F2951"/>
    <w:rsid w:val="3B740BD8"/>
    <w:rsid w:val="3B8E5AEC"/>
    <w:rsid w:val="3B9F2C74"/>
    <w:rsid w:val="3B9F3BBB"/>
    <w:rsid w:val="3BA01B15"/>
    <w:rsid w:val="3BAA5C47"/>
    <w:rsid w:val="3BB30B0D"/>
    <w:rsid w:val="3BEA3281"/>
    <w:rsid w:val="3BFE399F"/>
    <w:rsid w:val="3BFE5B84"/>
    <w:rsid w:val="3C064835"/>
    <w:rsid w:val="3C086FF7"/>
    <w:rsid w:val="3C0A18F7"/>
    <w:rsid w:val="3C0B5F01"/>
    <w:rsid w:val="3C212AB5"/>
    <w:rsid w:val="3C3208E1"/>
    <w:rsid w:val="3C464ED5"/>
    <w:rsid w:val="3C4F3421"/>
    <w:rsid w:val="3C5B12F3"/>
    <w:rsid w:val="3C602E94"/>
    <w:rsid w:val="3C7D1443"/>
    <w:rsid w:val="3C7F1E46"/>
    <w:rsid w:val="3C8A3D3D"/>
    <w:rsid w:val="3C8D14AE"/>
    <w:rsid w:val="3C904A5B"/>
    <w:rsid w:val="3CA4454D"/>
    <w:rsid w:val="3CAC7B95"/>
    <w:rsid w:val="3CB20492"/>
    <w:rsid w:val="3CB94F90"/>
    <w:rsid w:val="3CC94A21"/>
    <w:rsid w:val="3CCC15DB"/>
    <w:rsid w:val="3CD44A61"/>
    <w:rsid w:val="3CE30666"/>
    <w:rsid w:val="3CE4396E"/>
    <w:rsid w:val="3CE93E23"/>
    <w:rsid w:val="3D116C27"/>
    <w:rsid w:val="3D157263"/>
    <w:rsid w:val="3D162622"/>
    <w:rsid w:val="3D2739F3"/>
    <w:rsid w:val="3D276F17"/>
    <w:rsid w:val="3D2E0F1E"/>
    <w:rsid w:val="3D2F2852"/>
    <w:rsid w:val="3D357988"/>
    <w:rsid w:val="3D360FA8"/>
    <w:rsid w:val="3D371041"/>
    <w:rsid w:val="3D3A07DE"/>
    <w:rsid w:val="3D48197A"/>
    <w:rsid w:val="3D53727D"/>
    <w:rsid w:val="3D5B7A0A"/>
    <w:rsid w:val="3D5C775D"/>
    <w:rsid w:val="3D70627D"/>
    <w:rsid w:val="3D7358DF"/>
    <w:rsid w:val="3D835FF1"/>
    <w:rsid w:val="3D993723"/>
    <w:rsid w:val="3D9A43B6"/>
    <w:rsid w:val="3DA424C0"/>
    <w:rsid w:val="3DA74B34"/>
    <w:rsid w:val="3DAA6C05"/>
    <w:rsid w:val="3DAB2E09"/>
    <w:rsid w:val="3DC47EAD"/>
    <w:rsid w:val="3DCD2F21"/>
    <w:rsid w:val="3DDB3CF1"/>
    <w:rsid w:val="3DE11953"/>
    <w:rsid w:val="3DF479A1"/>
    <w:rsid w:val="3E2E40B9"/>
    <w:rsid w:val="3E327BB2"/>
    <w:rsid w:val="3E4210DF"/>
    <w:rsid w:val="3E557677"/>
    <w:rsid w:val="3E5E04CF"/>
    <w:rsid w:val="3E640C01"/>
    <w:rsid w:val="3E676B68"/>
    <w:rsid w:val="3E73027D"/>
    <w:rsid w:val="3E9C6030"/>
    <w:rsid w:val="3E9D778D"/>
    <w:rsid w:val="3EA146EC"/>
    <w:rsid w:val="3EA36621"/>
    <w:rsid w:val="3EAB40FC"/>
    <w:rsid w:val="3EBB5752"/>
    <w:rsid w:val="3EC13812"/>
    <w:rsid w:val="3EC309ED"/>
    <w:rsid w:val="3EC351D2"/>
    <w:rsid w:val="3EC95928"/>
    <w:rsid w:val="3ECA0E27"/>
    <w:rsid w:val="3F032892"/>
    <w:rsid w:val="3F107E60"/>
    <w:rsid w:val="3F320186"/>
    <w:rsid w:val="3F32688B"/>
    <w:rsid w:val="3F62663A"/>
    <w:rsid w:val="3F6E5FEE"/>
    <w:rsid w:val="3F7B3D49"/>
    <w:rsid w:val="3FA31187"/>
    <w:rsid w:val="3FBB48C6"/>
    <w:rsid w:val="3FC30F08"/>
    <w:rsid w:val="3FD16AA7"/>
    <w:rsid w:val="3FDC4127"/>
    <w:rsid w:val="3FE12090"/>
    <w:rsid w:val="3FE8096B"/>
    <w:rsid w:val="3FED2103"/>
    <w:rsid w:val="3FED416D"/>
    <w:rsid w:val="3FF33E31"/>
    <w:rsid w:val="400B6711"/>
    <w:rsid w:val="401144E6"/>
    <w:rsid w:val="40222885"/>
    <w:rsid w:val="40262345"/>
    <w:rsid w:val="40301AF3"/>
    <w:rsid w:val="40382C00"/>
    <w:rsid w:val="406C5496"/>
    <w:rsid w:val="406F576F"/>
    <w:rsid w:val="40953769"/>
    <w:rsid w:val="40A202E7"/>
    <w:rsid w:val="40A8460F"/>
    <w:rsid w:val="40AA6249"/>
    <w:rsid w:val="40AE4FD1"/>
    <w:rsid w:val="40D97F84"/>
    <w:rsid w:val="40E70BE1"/>
    <w:rsid w:val="40FB0F85"/>
    <w:rsid w:val="40FF5DB8"/>
    <w:rsid w:val="410E4BAA"/>
    <w:rsid w:val="412C5506"/>
    <w:rsid w:val="412C61E2"/>
    <w:rsid w:val="412D70FE"/>
    <w:rsid w:val="41347BAB"/>
    <w:rsid w:val="413D1D44"/>
    <w:rsid w:val="414736FF"/>
    <w:rsid w:val="41521B30"/>
    <w:rsid w:val="415368F4"/>
    <w:rsid w:val="4194717D"/>
    <w:rsid w:val="41A80D54"/>
    <w:rsid w:val="41AC1CF1"/>
    <w:rsid w:val="41B632A0"/>
    <w:rsid w:val="41BD7D8C"/>
    <w:rsid w:val="41C471C9"/>
    <w:rsid w:val="41DB48E0"/>
    <w:rsid w:val="41DD0631"/>
    <w:rsid w:val="41EA3608"/>
    <w:rsid w:val="41F04FE5"/>
    <w:rsid w:val="41F22BF7"/>
    <w:rsid w:val="41FC4BB4"/>
    <w:rsid w:val="420C31E7"/>
    <w:rsid w:val="421A55A3"/>
    <w:rsid w:val="421F5AA2"/>
    <w:rsid w:val="422105E2"/>
    <w:rsid w:val="42290228"/>
    <w:rsid w:val="422A54F9"/>
    <w:rsid w:val="42363025"/>
    <w:rsid w:val="42497794"/>
    <w:rsid w:val="424E429A"/>
    <w:rsid w:val="424E557E"/>
    <w:rsid w:val="42523777"/>
    <w:rsid w:val="42567993"/>
    <w:rsid w:val="426F36EC"/>
    <w:rsid w:val="42B86514"/>
    <w:rsid w:val="42BB0153"/>
    <w:rsid w:val="42CB3867"/>
    <w:rsid w:val="42D3375B"/>
    <w:rsid w:val="42E61342"/>
    <w:rsid w:val="42F57FD7"/>
    <w:rsid w:val="42FB630E"/>
    <w:rsid w:val="42FF4BE0"/>
    <w:rsid w:val="43140575"/>
    <w:rsid w:val="4318677F"/>
    <w:rsid w:val="4328225D"/>
    <w:rsid w:val="432878BE"/>
    <w:rsid w:val="433163CB"/>
    <w:rsid w:val="433B7810"/>
    <w:rsid w:val="434C41EC"/>
    <w:rsid w:val="43534D24"/>
    <w:rsid w:val="43550BFA"/>
    <w:rsid w:val="43791313"/>
    <w:rsid w:val="43821208"/>
    <w:rsid w:val="438B51D6"/>
    <w:rsid w:val="439009DD"/>
    <w:rsid w:val="43984A89"/>
    <w:rsid w:val="43996C94"/>
    <w:rsid w:val="439B71A0"/>
    <w:rsid w:val="43A45C0D"/>
    <w:rsid w:val="43A63552"/>
    <w:rsid w:val="43AA648A"/>
    <w:rsid w:val="43AF2E09"/>
    <w:rsid w:val="43B21C15"/>
    <w:rsid w:val="43B302D5"/>
    <w:rsid w:val="43CD340C"/>
    <w:rsid w:val="43E74252"/>
    <w:rsid w:val="43F02FDC"/>
    <w:rsid w:val="44024D55"/>
    <w:rsid w:val="441402CC"/>
    <w:rsid w:val="44157313"/>
    <w:rsid w:val="442D496F"/>
    <w:rsid w:val="444634B6"/>
    <w:rsid w:val="444E6C84"/>
    <w:rsid w:val="44614588"/>
    <w:rsid w:val="44636A0A"/>
    <w:rsid w:val="446F3629"/>
    <w:rsid w:val="447710CA"/>
    <w:rsid w:val="447D3324"/>
    <w:rsid w:val="44827586"/>
    <w:rsid w:val="448F2872"/>
    <w:rsid w:val="4493186B"/>
    <w:rsid w:val="44A814C8"/>
    <w:rsid w:val="44BA3E91"/>
    <w:rsid w:val="45133ACD"/>
    <w:rsid w:val="451B0B6D"/>
    <w:rsid w:val="45236EFE"/>
    <w:rsid w:val="452E2648"/>
    <w:rsid w:val="453C54E9"/>
    <w:rsid w:val="454163A2"/>
    <w:rsid w:val="4587732E"/>
    <w:rsid w:val="45971AA5"/>
    <w:rsid w:val="459B6D2C"/>
    <w:rsid w:val="45C049E4"/>
    <w:rsid w:val="45C055D1"/>
    <w:rsid w:val="45C44848"/>
    <w:rsid w:val="45C57A39"/>
    <w:rsid w:val="45C96EC7"/>
    <w:rsid w:val="45D264C6"/>
    <w:rsid w:val="45DC1CFA"/>
    <w:rsid w:val="45DF5D47"/>
    <w:rsid w:val="45E935C9"/>
    <w:rsid w:val="45EB1086"/>
    <w:rsid w:val="45EB7424"/>
    <w:rsid w:val="45F46F7F"/>
    <w:rsid w:val="460463B2"/>
    <w:rsid w:val="460E4B52"/>
    <w:rsid w:val="46247C63"/>
    <w:rsid w:val="462C2242"/>
    <w:rsid w:val="462D0AB6"/>
    <w:rsid w:val="463F1C73"/>
    <w:rsid w:val="46507075"/>
    <w:rsid w:val="465A190D"/>
    <w:rsid w:val="466E56E5"/>
    <w:rsid w:val="46703103"/>
    <w:rsid w:val="46765121"/>
    <w:rsid w:val="46822D83"/>
    <w:rsid w:val="46980135"/>
    <w:rsid w:val="46AB6C02"/>
    <w:rsid w:val="46BE53FC"/>
    <w:rsid w:val="46C05B6A"/>
    <w:rsid w:val="46F57A5C"/>
    <w:rsid w:val="46FD081E"/>
    <w:rsid w:val="47125EFF"/>
    <w:rsid w:val="47203C60"/>
    <w:rsid w:val="4737204B"/>
    <w:rsid w:val="474264EC"/>
    <w:rsid w:val="47477383"/>
    <w:rsid w:val="47490C35"/>
    <w:rsid w:val="474D5A71"/>
    <w:rsid w:val="47515F7B"/>
    <w:rsid w:val="475A2722"/>
    <w:rsid w:val="47744EC2"/>
    <w:rsid w:val="47775960"/>
    <w:rsid w:val="4778226E"/>
    <w:rsid w:val="477B0884"/>
    <w:rsid w:val="47806B36"/>
    <w:rsid w:val="47AB0DF6"/>
    <w:rsid w:val="47B047B1"/>
    <w:rsid w:val="47CA3A5E"/>
    <w:rsid w:val="47D63110"/>
    <w:rsid w:val="47EA0F1A"/>
    <w:rsid w:val="47FD3BFA"/>
    <w:rsid w:val="4805720E"/>
    <w:rsid w:val="481903DC"/>
    <w:rsid w:val="4826654B"/>
    <w:rsid w:val="483E7E2E"/>
    <w:rsid w:val="485424F1"/>
    <w:rsid w:val="486B4D1B"/>
    <w:rsid w:val="48966C3F"/>
    <w:rsid w:val="48994C24"/>
    <w:rsid w:val="489D252D"/>
    <w:rsid w:val="48AB79CD"/>
    <w:rsid w:val="48C82B5E"/>
    <w:rsid w:val="48E44A9A"/>
    <w:rsid w:val="48E744E1"/>
    <w:rsid w:val="491003D7"/>
    <w:rsid w:val="49190D9F"/>
    <w:rsid w:val="49231076"/>
    <w:rsid w:val="49255D93"/>
    <w:rsid w:val="49513DB6"/>
    <w:rsid w:val="49526F8D"/>
    <w:rsid w:val="498309DB"/>
    <w:rsid w:val="49995ACC"/>
    <w:rsid w:val="499C7896"/>
    <w:rsid w:val="49A87FD0"/>
    <w:rsid w:val="49B42FEB"/>
    <w:rsid w:val="49CF51F6"/>
    <w:rsid w:val="49E56277"/>
    <w:rsid w:val="49FC2D8F"/>
    <w:rsid w:val="4A0D0F5C"/>
    <w:rsid w:val="4A0D1C38"/>
    <w:rsid w:val="4A21754F"/>
    <w:rsid w:val="4A455370"/>
    <w:rsid w:val="4A6279D7"/>
    <w:rsid w:val="4A6C45B3"/>
    <w:rsid w:val="4A7E2043"/>
    <w:rsid w:val="4A82133A"/>
    <w:rsid w:val="4A834233"/>
    <w:rsid w:val="4A837CE9"/>
    <w:rsid w:val="4A8D3E1E"/>
    <w:rsid w:val="4A8E0C46"/>
    <w:rsid w:val="4A9768D2"/>
    <w:rsid w:val="4AB53682"/>
    <w:rsid w:val="4AB95716"/>
    <w:rsid w:val="4AC22577"/>
    <w:rsid w:val="4ACB3B0E"/>
    <w:rsid w:val="4AE467C3"/>
    <w:rsid w:val="4B2D0947"/>
    <w:rsid w:val="4B6833DC"/>
    <w:rsid w:val="4B6C2BEB"/>
    <w:rsid w:val="4B9B5165"/>
    <w:rsid w:val="4BA96DE9"/>
    <w:rsid w:val="4BAF36F8"/>
    <w:rsid w:val="4BB41768"/>
    <w:rsid w:val="4BBB28F4"/>
    <w:rsid w:val="4BBC1167"/>
    <w:rsid w:val="4BD034A7"/>
    <w:rsid w:val="4BE02296"/>
    <w:rsid w:val="4BE17463"/>
    <w:rsid w:val="4BF2302F"/>
    <w:rsid w:val="4BFC50AF"/>
    <w:rsid w:val="4C037B48"/>
    <w:rsid w:val="4C09723E"/>
    <w:rsid w:val="4C2124E1"/>
    <w:rsid w:val="4C224502"/>
    <w:rsid w:val="4C2F3B80"/>
    <w:rsid w:val="4C395F32"/>
    <w:rsid w:val="4C481290"/>
    <w:rsid w:val="4C6107D6"/>
    <w:rsid w:val="4C673E0C"/>
    <w:rsid w:val="4C8A4F34"/>
    <w:rsid w:val="4C91062E"/>
    <w:rsid w:val="4CA02E7A"/>
    <w:rsid w:val="4CA82452"/>
    <w:rsid w:val="4CA94D01"/>
    <w:rsid w:val="4CB9021B"/>
    <w:rsid w:val="4CC646AD"/>
    <w:rsid w:val="4CCF2E7B"/>
    <w:rsid w:val="4CD44E8E"/>
    <w:rsid w:val="4CE8106C"/>
    <w:rsid w:val="4CF265A0"/>
    <w:rsid w:val="4CFA6881"/>
    <w:rsid w:val="4D011B7E"/>
    <w:rsid w:val="4D0142C8"/>
    <w:rsid w:val="4D0A22D2"/>
    <w:rsid w:val="4D0A28B9"/>
    <w:rsid w:val="4D5867F0"/>
    <w:rsid w:val="4D6245D3"/>
    <w:rsid w:val="4D9F3131"/>
    <w:rsid w:val="4DA43345"/>
    <w:rsid w:val="4DA43E91"/>
    <w:rsid w:val="4DC03FEE"/>
    <w:rsid w:val="4DC31516"/>
    <w:rsid w:val="4DC47A2E"/>
    <w:rsid w:val="4DC5112B"/>
    <w:rsid w:val="4DD54ED5"/>
    <w:rsid w:val="4E011B1A"/>
    <w:rsid w:val="4E270B79"/>
    <w:rsid w:val="4E2E3EE4"/>
    <w:rsid w:val="4E3F26CB"/>
    <w:rsid w:val="4E3F5BC5"/>
    <w:rsid w:val="4E455B54"/>
    <w:rsid w:val="4E47794E"/>
    <w:rsid w:val="4E4C498F"/>
    <w:rsid w:val="4E656458"/>
    <w:rsid w:val="4E6F43C9"/>
    <w:rsid w:val="4E745EE8"/>
    <w:rsid w:val="4E83050B"/>
    <w:rsid w:val="4E853E20"/>
    <w:rsid w:val="4E8D742E"/>
    <w:rsid w:val="4E8E2119"/>
    <w:rsid w:val="4EA26F44"/>
    <w:rsid w:val="4EA63FF8"/>
    <w:rsid w:val="4EBF1E7F"/>
    <w:rsid w:val="4EC560C5"/>
    <w:rsid w:val="4ED37EF1"/>
    <w:rsid w:val="4EE443C5"/>
    <w:rsid w:val="4EF7739A"/>
    <w:rsid w:val="4F14236F"/>
    <w:rsid w:val="4F18763F"/>
    <w:rsid w:val="4F2902F6"/>
    <w:rsid w:val="4F2C1261"/>
    <w:rsid w:val="4F7136D7"/>
    <w:rsid w:val="4F7A6D03"/>
    <w:rsid w:val="4F900693"/>
    <w:rsid w:val="4F9A30DE"/>
    <w:rsid w:val="4FA15CF6"/>
    <w:rsid w:val="4FA7222F"/>
    <w:rsid w:val="4FB8300A"/>
    <w:rsid w:val="4FCD023F"/>
    <w:rsid w:val="4FE17B4E"/>
    <w:rsid w:val="4FE61A4B"/>
    <w:rsid w:val="4FEC3DD6"/>
    <w:rsid w:val="4FF512E5"/>
    <w:rsid w:val="4FF754A7"/>
    <w:rsid w:val="4FF779C4"/>
    <w:rsid w:val="4FFD5FE6"/>
    <w:rsid w:val="500E459E"/>
    <w:rsid w:val="502543A8"/>
    <w:rsid w:val="50450F45"/>
    <w:rsid w:val="5059584F"/>
    <w:rsid w:val="50977499"/>
    <w:rsid w:val="50A102B0"/>
    <w:rsid w:val="50AA3E8A"/>
    <w:rsid w:val="50AF67C8"/>
    <w:rsid w:val="50BA7CAE"/>
    <w:rsid w:val="50BC6D87"/>
    <w:rsid w:val="50C2100D"/>
    <w:rsid w:val="50C335DB"/>
    <w:rsid w:val="50C81B28"/>
    <w:rsid w:val="50E248A8"/>
    <w:rsid w:val="50EB6696"/>
    <w:rsid w:val="51346368"/>
    <w:rsid w:val="5141138A"/>
    <w:rsid w:val="51423460"/>
    <w:rsid w:val="51736ED1"/>
    <w:rsid w:val="518C057B"/>
    <w:rsid w:val="51991C39"/>
    <w:rsid w:val="51AC529C"/>
    <w:rsid w:val="51B71000"/>
    <w:rsid w:val="51C51FD1"/>
    <w:rsid w:val="51C745DD"/>
    <w:rsid w:val="51E703DC"/>
    <w:rsid w:val="51E82C98"/>
    <w:rsid w:val="51F6344B"/>
    <w:rsid w:val="520C3860"/>
    <w:rsid w:val="520E14F6"/>
    <w:rsid w:val="521265C8"/>
    <w:rsid w:val="52127F99"/>
    <w:rsid w:val="521C2E7B"/>
    <w:rsid w:val="5227263A"/>
    <w:rsid w:val="52292033"/>
    <w:rsid w:val="522C7A7F"/>
    <w:rsid w:val="52397075"/>
    <w:rsid w:val="5243103C"/>
    <w:rsid w:val="524769AB"/>
    <w:rsid w:val="524A0B28"/>
    <w:rsid w:val="525373C7"/>
    <w:rsid w:val="52570165"/>
    <w:rsid w:val="52603504"/>
    <w:rsid w:val="5263306E"/>
    <w:rsid w:val="52826496"/>
    <w:rsid w:val="529A5AF0"/>
    <w:rsid w:val="52B46EC6"/>
    <w:rsid w:val="52B73F45"/>
    <w:rsid w:val="52D939E7"/>
    <w:rsid w:val="52D97A2C"/>
    <w:rsid w:val="52F54182"/>
    <w:rsid w:val="52F85ED3"/>
    <w:rsid w:val="52FE52E0"/>
    <w:rsid w:val="530B1A31"/>
    <w:rsid w:val="532A4B20"/>
    <w:rsid w:val="53313473"/>
    <w:rsid w:val="5338383E"/>
    <w:rsid w:val="53501738"/>
    <w:rsid w:val="53550D7E"/>
    <w:rsid w:val="536D7EB9"/>
    <w:rsid w:val="53741345"/>
    <w:rsid w:val="53764C20"/>
    <w:rsid w:val="53873DFC"/>
    <w:rsid w:val="538A6E19"/>
    <w:rsid w:val="53CB0B31"/>
    <w:rsid w:val="53D728B1"/>
    <w:rsid w:val="53DA4DCD"/>
    <w:rsid w:val="53E326B3"/>
    <w:rsid w:val="53EF1218"/>
    <w:rsid w:val="53F32321"/>
    <w:rsid w:val="53FA3D63"/>
    <w:rsid w:val="54033C1D"/>
    <w:rsid w:val="541360B4"/>
    <w:rsid w:val="542824D7"/>
    <w:rsid w:val="54351398"/>
    <w:rsid w:val="543D75F5"/>
    <w:rsid w:val="54767186"/>
    <w:rsid w:val="547A2437"/>
    <w:rsid w:val="548105AA"/>
    <w:rsid w:val="54977F0B"/>
    <w:rsid w:val="549A0284"/>
    <w:rsid w:val="54B371C8"/>
    <w:rsid w:val="54C94CC1"/>
    <w:rsid w:val="54CF07A0"/>
    <w:rsid w:val="54CF4ECD"/>
    <w:rsid w:val="54D744F3"/>
    <w:rsid w:val="55022203"/>
    <w:rsid w:val="55054B08"/>
    <w:rsid w:val="55055D88"/>
    <w:rsid w:val="55116802"/>
    <w:rsid w:val="551541D3"/>
    <w:rsid w:val="55165871"/>
    <w:rsid w:val="55184456"/>
    <w:rsid w:val="552D3935"/>
    <w:rsid w:val="5547052E"/>
    <w:rsid w:val="554C3B9A"/>
    <w:rsid w:val="55526A4F"/>
    <w:rsid w:val="555741E2"/>
    <w:rsid w:val="555A2B56"/>
    <w:rsid w:val="555C6729"/>
    <w:rsid w:val="55666009"/>
    <w:rsid w:val="55771A2A"/>
    <w:rsid w:val="5592524F"/>
    <w:rsid w:val="559A4C7C"/>
    <w:rsid w:val="55A12559"/>
    <w:rsid w:val="55B658A5"/>
    <w:rsid w:val="55E92EF9"/>
    <w:rsid w:val="55EF114A"/>
    <w:rsid w:val="561513D4"/>
    <w:rsid w:val="56224370"/>
    <w:rsid w:val="564F670C"/>
    <w:rsid w:val="56580430"/>
    <w:rsid w:val="566A2E0C"/>
    <w:rsid w:val="56721529"/>
    <w:rsid w:val="568358FB"/>
    <w:rsid w:val="5686143F"/>
    <w:rsid w:val="56B60B4D"/>
    <w:rsid w:val="56C00167"/>
    <w:rsid w:val="56C40E74"/>
    <w:rsid w:val="56C920E5"/>
    <w:rsid w:val="56D315FF"/>
    <w:rsid w:val="56D40932"/>
    <w:rsid w:val="56F14041"/>
    <w:rsid w:val="57111AF3"/>
    <w:rsid w:val="57342619"/>
    <w:rsid w:val="574339DF"/>
    <w:rsid w:val="574C5905"/>
    <w:rsid w:val="57625AAE"/>
    <w:rsid w:val="577231D8"/>
    <w:rsid w:val="57723378"/>
    <w:rsid w:val="5774629B"/>
    <w:rsid w:val="578200C8"/>
    <w:rsid w:val="578924F5"/>
    <w:rsid w:val="57A12C55"/>
    <w:rsid w:val="57A3613E"/>
    <w:rsid w:val="57BE1EC2"/>
    <w:rsid w:val="57CC7219"/>
    <w:rsid w:val="57D16E44"/>
    <w:rsid w:val="57D76D3F"/>
    <w:rsid w:val="57F53F53"/>
    <w:rsid w:val="58044ED1"/>
    <w:rsid w:val="5817292C"/>
    <w:rsid w:val="582508BC"/>
    <w:rsid w:val="5867098F"/>
    <w:rsid w:val="587A6E33"/>
    <w:rsid w:val="588D4F19"/>
    <w:rsid w:val="589958E2"/>
    <w:rsid w:val="58A0138F"/>
    <w:rsid w:val="58A41F44"/>
    <w:rsid w:val="58E3125C"/>
    <w:rsid w:val="58FC7304"/>
    <w:rsid w:val="590D0E8C"/>
    <w:rsid w:val="59142C25"/>
    <w:rsid w:val="591914E5"/>
    <w:rsid w:val="59284CA9"/>
    <w:rsid w:val="592B7006"/>
    <w:rsid w:val="592C590D"/>
    <w:rsid w:val="59331654"/>
    <w:rsid w:val="593C3F2A"/>
    <w:rsid w:val="5950398B"/>
    <w:rsid w:val="595339F6"/>
    <w:rsid w:val="59544C76"/>
    <w:rsid w:val="597738DE"/>
    <w:rsid w:val="597847EE"/>
    <w:rsid w:val="597D5B3B"/>
    <w:rsid w:val="5983746A"/>
    <w:rsid w:val="59912136"/>
    <w:rsid w:val="59AC7302"/>
    <w:rsid w:val="59B35DDE"/>
    <w:rsid w:val="59D93C59"/>
    <w:rsid w:val="59DA6F6D"/>
    <w:rsid w:val="59F842F5"/>
    <w:rsid w:val="59FD64FD"/>
    <w:rsid w:val="5A0D7C6D"/>
    <w:rsid w:val="5A1C5F8D"/>
    <w:rsid w:val="5A2304BB"/>
    <w:rsid w:val="5A33532D"/>
    <w:rsid w:val="5A356F9C"/>
    <w:rsid w:val="5A47739D"/>
    <w:rsid w:val="5A56726E"/>
    <w:rsid w:val="5A64225C"/>
    <w:rsid w:val="5A6916EF"/>
    <w:rsid w:val="5AA05E18"/>
    <w:rsid w:val="5AA75143"/>
    <w:rsid w:val="5AB70DE0"/>
    <w:rsid w:val="5AB741B0"/>
    <w:rsid w:val="5AB835DA"/>
    <w:rsid w:val="5AD45273"/>
    <w:rsid w:val="5AEA5C62"/>
    <w:rsid w:val="5AF4072D"/>
    <w:rsid w:val="5B0962E6"/>
    <w:rsid w:val="5B1F58B2"/>
    <w:rsid w:val="5B271163"/>
    <w:rsid w:val="5B370E7C"/>
    <w:rsid w:val="5B384DDD"/>
    <w:rsid w:val="5B4B6340"/>
    <w:rsid w:val="5B54217B"/>
    <w:rsid w:val="5B584397"/>
    <w:rsid w:val="5B7C4C5C"/>
    <w:rsid w:val="5BBA0B25"/>
    <w:rsid w:val="5BBA3A0E"/>
    <w:rsid w:val="5BCA4BE4"/>
    <w:rsid w:val="5BD555C2"/>
    <w:rsid w:val="5BDA2D44"/>
    <w:rsid w:val="5BF04FA4"/>
    <w:rsid w:val="5C135F6A"/>
    <w:rsid w:val="5C1C352B"/>
    <w:rsid w:val="5C1E334D"/>
    <w:rsid w:val="5C3E39AA"/>
    <w:rsid w:val="5C490470"/>
    <w:rsid w:val="5C5B535F"/>
    <w:rsid w:val="5C5C13BE"/>
    <w:rsid w:val="5C5C6DEC"/>
    <w:rsid w:val="5C71581B"/>
    <w:rsid w:val="5C735C0E"/>
    <w:rsid w:val="5C772D1E"/>
    <w:rsid w:val="5C7871A1"/>
    <w:rsid w:val="5C7A113F"/>
    <w:rsid w:val="5C8B4F70"/>
    <w:rsid w:val="5C9C48B3"/>
    <w:rsid w:val="5CA30858"/>
    <w:rsid w:val="5CA95D7B"/>
    <w:rsid w:val="5CAC424B"/>
    <w:rsid w:val="5CB564CD"/>
    <w:rsid w:val="5CB80D67"/>
    <w:rsid w:val="5CD42EDD"/>
    <w:rsid w:val="5CD53513"/>
    <w:rsid w:val="5CDE7684"/>
    <w:rsid w:val="5CE1686A"/>
    <w:rsid w:val="5CE90F13"/>
    <w:rsid w:val="5CEB779B"/>
    <w:rsid w:val="5D1D3B88"/>
    <w:rsid w:val="5D1F70EB"/>
    <w:rsid w:val="5D217547"/>
    <w:rsid w:val="5D414205"/>
    <w:rsid w:val="5D557C45"/>
    <w:rsid w:val="5D700D5C"/>
    <w:rsid w:val="5D7E5D4F"/>
    <w:rsid w:val="5D804388"/>
    <w:rsid w:val="5D812D83"/>
    <w:rsid w:val="5D8142A7"/>
    <w:rsid w:val="5D951865"/>
    <w:rsid w:val="5D9A0789"/>
    <w:rsid w:val="5DA2226E"/>
    <w:rsid w:val="5DAD76FF"/>
    <w:rsid w:val="5DAF7F32"/>
    <w:rsid w:val="5DB236F8"/>
    <w:rsid w:val="5DB53716"/>
    <w:rsid w:val="5DB9260D"/>
    <w:rsid w:val="5DC213B9"/>
    <w:rsid w:val="5DD961BC"/>
    <w:rsid w:val="5DF7778B"/>
    <w:rsid w:val="5DFD51C3"/>
    <w:rsid w:val="5E00427E"/>
    <w:rsid w:val="5E1E3604"/>
    <w:rsid w:val="5E210BB2"/>
    <w:rsid w:val="5E3D53B9"/>
    <w:rsid w:val="5E4E26C6"/>
    <w:rsid w:val="5E862517"/>
    <w:rsid w:val="5EA212D8"/>
    <w:rsid w:val="5EC40184"/>
    <w:rsid w:val="5EC86837"/>
    <w:rsid w:val="5ED300AD"/>
    <w:rsid w:val="5ED649E2"/>
    <w:rsid w:val="5EE72148"/>
    <w:rsid w:val="5EF808F3"/>
    <w:rsid w:val="5F0D315C"/>
    <w:rsid w:val="5F0E77A8"/>
    <w:rsid w:val="5F281920"/>
    <w:rsid w:val="5F2A0E22"/>
    <w:rsid w:val="5F3352F6"/>
    <w:rsid w:val="5F3418DA"/>
    <w:rsid w:val="5F3F250B"/>
    <w:rsid w:val="5F555298"/>
    <w:rsid w:val="5F657D63"/>
    <w:rsid w:val="5F801562"/>
    <w:rsid w:val="5F891ADB"/>
    <w:rsid w:val="5FA132B8"/>
    <w:rsid w:val="5FD83995"/>
    <w:rsid w:val="5FE0362E"/>
    <w:rsid w:val="5FE95F49"/>
    <w:rsid w:val="600A42AB"/>
    <w:rsid w:val="601E07B7"/>
    <w:rsid w:val="60413D92"/>
    <w:rsid w:val="60561D75"/>
    <w:rsid w:val="606707B9"/>
    <w:rsid w:val="606968C8"/>
    <w:rsid w:val="60714D01"/>
    <w:rsid w:val="60737A78"/>
    <w:rsid w:val="60A231B2"/>
    <w:rsid w:val="60A93FFE"/>
    <w:rsid w:val="60AA7891"/>
    <w:rsid w:val="60BE7ED2"/>
    <w:rsid w:val="60DA3A1F"/>
    <w:rsid w:val="60EA073B"/>
    <w:rsid w:val="60EB40C5"/>
    <w:rsid w:val="60ED3572"/>
    <w:rsid w:val="61013CCB"/>
    <w:rsid w:val="611834CF"/>
    <w:rsid w:val="611A2528"/>
    <w:rsid w:val="612741E0"/>
    <w:rsid w:val="612B591F"/>
    <w:rsid w:val="612D1BEC"/>
    <w:rsid w:val="61337304"/>
    <w:rsid w:val="613A6FDD"/>
    <w:rsid w:val="614860C7"/>
    <w:rsid w:val="614B49F1"/>
    <w:rsid w:val="616547AC"/>
    <w:rsid w:val="616760EB"/>
    <w:rsid w:val="616D24D1"/>
    <w:rsid w:val="616E6D82"/>
    <w:rsid w:val="61826B1D"/>
    <w:rsid w:val="61901EA1"/>
    <w:rsid w:val="61EF207C"/>
    <w:rsid w:val="61FB4FDE"/>
    <w:rsid w:val="621D09C9"/>
    <w:rsid w:val="622336C2"/>
    <w:rsid w:val="62260CF1"/>
    <w:rsid w:val="6229478E"/>
    <w:rsid w:val="623F4808"/>
    <w:rsid w:val="6241395E"/>
    <w:rsid w:val="6255437A"/>
    <w:rsid w:val="62650CF4"/>
    <w:rsid w:val="62742987"/>
    <w:rsid w:val="62772736"/>
    <w:rsid w:val="627A1314"/>
    <w:rsid w:val="629925F4"/>
    <w:rsid w:val="62A1057B"/>
    <w:rsid w:val="62A65CBB"/>
    <w:rsid w:val="62C375C6"/>
    <w:rsid w:val="630A5EB8"/>
    <w:rsid w:val="631101D6"/>
    <w:rsid w:val="63157553"/>
    <w:rsid w:val="631C4578"/>
    <w:rsid w:val="63454688"/>
    <w:rsid w:val="63524D0B"/>
    <w:rsid w:val="63550230"/>
    <w:rsid w:val="6369222B"/>
    <w:rsid w:val="63731172"/>
    <w:rsid w:val="6380757C"/>
    <w:rsid w:val="639D7CBB"/>
    <w:rsid w:val="63B04B4E"/>
    <w:rsid w:val="63B46D25"/>
    <w:rsid w:val="63C55126"/>
    <w:rsid w:val="63CF19BA"/>
    <w:rsid w:val="63D37937"/>
    <w:rsid w:val="63DD3DD8"/>
    <w:rsid w:val="63E6525E"/>
    <w:rsid w:val="63F9276D"/>
    <w:rsid w:val="640E7364"/>
    <w:rsid w:val="64166198"/>
    <w:rsid w:val="64306D81"/>
    <w:rsid w:val="64535D08"/>
    <w:rsid w:val="64575F7B"/>
    <w:rsid w:val="648F4780"/>
    <w:rsid w:val="649529E1"/>
    <w:rsid w:val="649733A8"/>
    <w:rsid w:val="64C7278B"/>
    <w:rsid w:val="64DD4E91"/>
    <w:rsid w:val="64E16917"/>
    <w:rsid w:val="64EF26AE"/>
    <w:rsid w:val="64F35E1D"/>
    <w:rsid w:val="64F647A0"/>
    <w:rsid w:val="64FD4A48"/>
    <w:rsid w:val="65164CD0"/>
    <w:rsid w:val="65196710"/>
    <w:rsid w:val="651B0FD9"/>
    <w:rsid w:val="651B78A7"/>
    <w:rsid w:val="65451531"/>
    <w:rsid w:val="65474378"/>
    <w:rsid w:val="655907AE"/>
    <w:rsid w:val="65645581"/>
    <w:rsid w:val="658F66B8"/>
    <w:rsid w:val="65926CAE"/>
    <w:rsid w:val="65A2508A"/>
    <w:rsid w:val="65AC67E1"/>
    <w:rsid w:val="65D86A4D"/>
    <w:rsid w:val="65E01661"/>
    <w:rsid w:val="65E46721"/>
    <w:rsid w:val="65F32B1D"/>
    <w:rsid w:val="65F3323D"/>
    <w:rsid w:val="6624646E"/>
    <w:rsid w:val="66316CD8"/>
    <w:rsid w:val="663B0D1D"/>
    <w:rsid w:val="66491AF0"/>
    <w:rsid w:val="665C779C"/>
    <w:rsid w:val="665F1852"/>
    <w:rsid w:val="666B140D"/>
    <w:rsid w:val="6674474A"/>
    <w:rsid w:val="6682193B"/>
    <w:rsid w:val="66932E26"/>
    <w:rsid w:val="66B61024"/>
    <w:rsid w:val="66C330C3"/>
    <w:rsid w:val="66E006E4"/>
    <w:rsid w:val="66F825E1"/>
    <w:rsid w:val="672524A2"/>
    <w:rsid w:val="672E2DF8"/>
    <w:rsid w:val="67371D1D"/>
    <w:rsid w:val="674F5770"/>
    <w:rsid w:val="67585B57"/>
    <w:rsid w:val="67680EEE"/>
    <w:rsid w:val="676A19CB"/>
    <w:rsid w:val="676F0AB1"/>
    <w:rsid w:val="6771335A"/>
    <w:rsid w:val="677F6056"/>
    <w:rsid w:val="678749E1"/>
    <w:rsid w:val="67885235"/>
    <w:rsid w:val="678D0C30"/>
    <w:rsid w:val="67955B97"/>
    <w:rsid w:val="67956CD8"/>
    <w:rsid w:val="679B735A"/>
    <w:rsid w:val="67A37574"/>
    <w:rsid w:val="67A83599"/>
    <w:rsid w:val="67A94E81"/>
    <w:rsid w:val="67B042CC"/>
    <w:rsid w:val="67B43603"/>
    <w:rsid w:val="67BA5BFC"/>
    <w:rsid w:val="67BB76C2"/>
    <w:rsid w:val="67DC604A"/>
    <w:rsid w:val="67F74D44"/>
    <w:rsid w:val="68075641"/>
    <w:rsid w:val="68085B68"/>
    <w:rsid w:val="680D3EAC"/>
    <w:rsid w:val="682B08CC"/>
    <w:rsid w:val="682E7B66"/>
    <w:rsid w:val="683807DF"/>
    <w:rsid w:val="685A68D8"/>
    <w:rsid w:val="686668E2"/>
    <w:rsid w:val="68844C8B"/>
    <w:rsid w:val="688511BD"/>
    <w:rsid w:val="68A93B39"/>
    <w:rsid w:val="68D676D5"/>
    <w:rsid w:val="68D87DF0"/>
    <w:rsid w:val="68E731C7"/>
    <w:rsid w:val="68F40F30"/>
    <w:rsid w:val="690C1B0A"/>
    <w:rsid w:val="690D36CA"/>
    <w:rsid w:val="69272501"/>
    <w:rsid w:val="692844CB"/>
    <w:rsid w:val="694A75C4"/>
    <w:rsid w:val="695E175E"/>
    <w:rsid w:val="69695177"/>
    <w:rsid w:val="69782D5D"/>
    <w:rsid w:val="697F3B5B"/>
    <w:rsid w:val="69883833"/>
    <w:rsid w:val="69885441"/>
    <w:rsid w:val="6994687E"/>
    <w:rsid w:val="69965B63"/>
    <w:rsid w:val="69A41DA4"/>
    <w:rsid w:val="69A73708"/>
    <w:rsid w:val="69B63885"/>
    <w:rsid w:val="69E4489F"/>
    <w:rsid w:val="69E82FCA"/>
    <w:rsid w:val="69EE67E0"/>
    <w:rsid w:val="6A1072D1"/>
    <w:rsid w:val="6A1930D7"/>
    <w:rsid w:val="6A1E7B36"/>
    <w:rsid w:val="6A317D67"/>
    <w:rsid w:val="6A457BEA"/>
    <w:rsid w:val="6A49294B"/>
    <w:rsid w:val="6A4B4B77"/>
    <w:rsid w:val="6A5D7CD7"/>
    <w:rsid w:val="6A6D0A6C"/>
    <w:rsid w:val="6A7679AC"/>
    <w:rsid w:val="6A7B14B7"/>
    <w:rsid w:val="6ACD3909"/>
    <w:rsid w:val="6AF20ACA"/>
    <w:rsid w:val="6AFD7AF8"/>
    <w:rsid w:val="6B0312DF"/>
    <w:rsid w:val="6B095E5B"/>
    <w:rsid w:val="6B0A289D"/>
    <w:rsid w:val="6B160FDE"/>
    <w:rsid w:val="6B1A3851"/>
    <w:rsid w:val="6B1C2170"/>
    <w:rsid w:val="6B20639A"/>
    <w:rsid w:val="6B22507C"/>
    <w:rsid w:val="6B226620"/>
    <w:rsid w:val="6B252A70"/>
    <w:rsid w:val="6B2753D4"/>
    <w:rsid w:val="6B3B0DFE"/>
    <w:rsid w:val="6B3B7FFF"/>
    <w:rsid w:val="6B4C3050"/>
    <w:rsid w:val="6B581098"/>
    <w:rsid w:val="6B5A08B8"/>
    <w:rsid w:val="6B5A2727"/>
    <w:rsid w:val="6B6958CC"/>
    <w:rsid w:val="6B8A1395"/>
    <w:rsid w:val="6B9E383C"/>
    <w:rsid w:val="6BA1717A"/>
    <w:rsid w:val="6BC413FB"/>
    <w:rsid w:val="6BF21FF6"/>
    <w:rsid w:val="6BF37249"/>
    <w:rsid w:val="6BFE1A13"/>
    <w:rsid w:val="6C031CA9"/>
    <w:rsid w:val="6C0D0DBF"/>
    <w:rsid w:val="6C0E54FE"/>
    <w:rsid w:val="6C1E2BE5"/>
    <w:rsid w:val="6C2034AE"/>
    <w:rsid w:val="6C262F44"/>
    <w:rsid w:val="6C2C4E9C"/>
    <w:rsid w:val="6C3531BB"/>
    <w:rsid w:val="6C4D5938"/>
    <w:rsid w:val="6C74251B"/>
    <w:rsid w:val="6C743DB3"/>
    <w:rsid w:val="6C7B711C"/>
    <w:rsid w:val="6C841B33"/>
    <w:rsid w:val="6C8906A5"/>
    <w:rsid w:val="6C920FA9"/>
    <w:rsid w:val="6C9C787B"/>
    <w:rsid w:val="6CB16555"/>
    <w:rsid w:val="6CC34711"/>
    <w:rsid w:val="6CD74D8B"/>
    <w:rsid w:val="6CD93F6F"/>
    <w:rsid w:val="6D195100"/>
    <w:rsid w:val="6D1D6816"/>
    <w:rsid w:val="6D2765A5"/>
    <w:rsid w:val="6D2F1A0B"/>
    <w:rsid w:val="6D331AC7"/>
    <w:rsid w:val="6D3B2FEA"/>
    <w:rsid w:val="6D42009B"/>
    <w:rsid w:val="6D5C0597"/>
    <w:rsid w:val="6D6A45C8"/>
    <w:rsid w:val="6D88378A"/>
    <w:rsid w:val="6D8949BD"/>
    <w:rsid w:val="6D973EC1"/>
    <w:rsid w:val="6DCD44AE"/>
    <w:rsid w:val="6DE32914"/>
    <w:rsid w:val="6DF16FBC"/>
    <w:rsid w:val="6E0F615A"/>
    <w:rsid w:val="6E352B9F"/>
    <w:rsid w:val="6E4A567D"/>
    <w:rsid w:val="6E512362"/>
    <w:rsid w:val="6E6A4110"/>
    <w:rsid w:val="6E7849F2"/>
    <w:rsid w:val="6E837FB0"/>
    <w:rsid w:val="6EB607B9"/>
    <w:rsid w:val="6EC341D2"/>
    <w:rsid w:val="6EDA204A"/>
    <w:rsid w:val="6EDD18B4"/>
    <w:rsid w:val="6EE91D47"/>
    <w:rsid w:val="6EF00E10"/>
    <w:rsid w:val="6F0155A2"/>
    <w:rsid w:val="6F031DB7"/>
    <w:rsid w:val="6F032230"/>
    <w:rsid w:val="6F494BF2"/>
    <w:rsid w:val="6F563FEF"/>
    <w:rsid w:val="6F5B24FD"/>
    <w:rsid w:val="6F690248"/>
    <w:rsid w:val="6F6C7B66"/>
    <w:rsid w:val="6F8E3BF5"/>
    <w:rsid w:val="6F975B8F"/>
    <w:rsid w:val="6FAC3C99"/>
    <w:rsid w:val="6FAE7CED"/>
    <w:rsid w:val="6FC12B26"/>
    <w:rsid w:val="6FC60386"/>
    <w:rsid w:val="6FD565A4"/>
    <w:rsid w:val="6FDC2CA4"/>
    <w:rsid w:val="6FE445C8"/>
    <w:rsid w:val="6FE61FC3"/>
    <w:rsid w:val="6FFC7AA8"/>
    <w:rsid w:val="700A0487"/>
    <w:rsid w:val="700C53DD"/>
    <w:rsid w:val="700D014F"/>
    <w:rsid w:val="701F55E6"/>
    <w:rsid w:val="702746C8"/>
    <w:rsid w:val="70386BFE"/>
    <w:rsid w:val="70413915"/>
    <w:rsid w:val="70610A21"/>
    <w:rsid w:val="707D4B5B"/>
    <w:rsid w:val="70861CF4"/>
    <w:rsid w:val="7087233C"/>
    <w:rsid w:val="70A96E71"/>
    <w:rsid w:val="70B64C27"/>
    <w:rsid w:val="70B857AA"/>
    <w:rsid w:val="70E65F56"/>
    <w:rsid w:val="70F426FA"/>
    <w:rsid w:val="70F829D5"/>
    <w:rsid w:val="71437505"/>
    <w:rsid w:val="715136BD"/>
    <w:rsid w:val="715437AA"/>
    <w:rsid w:val="715E1D62"/>
    <w:rsid w:val="7161466A"/>
    <w:rsid w:val="71690A11"/>
    <w:rsid w:val="71926511"/>
    <w:rsid w:val="71B066EF"/>
    <w:rsid w:val="71BA4890"/>
    <w:rsid w:val="71D66A61"/>
    <w:rsid w:val="71E9708C"/>
    <w:rsid w:val="71EC5F21"/>
    <w:rsid w:val="71EE32A9"/>
    <w:rsid w:val="72117B85"/>
    <w:rsid w:val="72181194"/>
    <w:rsid w:val="72267E50"/>
    <w:rsid w:val="72572E53"/>
    <w:rsid w:val="725E07FC"/>
    <w:rsid w:val="72635424"/>
    <w:rsid w:val="72753841"/>
    <w:rsid w:val="72753C1B"/>
    <w:rsid w:val="727E1D6C"/>
    <w:rsid w:val="72A122A3"/>
    <w:rsid w:val="72C34364"/>
    <w:rsid w:val="72C530F1"/>
    <w:rsid w:val="72CF2E86"/>
    <w:rsid w:val="72DA31F2"/>
    <w:rsid w:val="72FF629D"/>
    <w:rsid w:val="73166455"/>
    <w:rsid w:val="731C2F15"/>
    <w:rsid w:val="73297444"/>
    <w:rsid w:val="733D27B4"/>
    <w:rsid w:val="733F30AC"/>
    <w:rsid w:val="7343618D"/>
    <w:rsid w:val="734817AE"/>
    <w:rsid w:val="736E2986"/>
    <w:rsid w:val="73742F21"/>
    <w:rsid w:val="739530F2"/>
    <w:rsid w:val="73992ADB"/>
    <w:rsid w:val="739F754E"/>
    <w:rsid w:val="73A44F03"/>
    <w:rsid w:val="73D55B83"/>
    <w:rsid w:val="73E97D16"/>
    <w:rsid w:val="746B5E6B"/>
    <w:rsid w:val="74742919"/>
    <w:rsid w:val="74774765"/>
    <w:rsid w:val="74BB4552"/>
    <w:rsid w:val="74CA1C5F"/>
    <w:rsid w:val="74F132DF"/>
    <w:rsid w:val="74FD7BD7"/>
    <w:rsid w:val="751C034B"/>
    <w:rsid w:val="75295853"/>
    <w:rsid w:val="75310D97"/>
    <w:rsid w:val="753F5076"/>
    <w:rsid w:val="75652B47"/>
    <w:rsid w:val="7588598F"/>
    <w:rsid w:val="758B3F68"/>
    <w:rsid w:val="758F6D93"/>
    <w:rsid w:val="75A7787B"/>
    <w:rsid w:val="75F203BE"/>
    <w:rsid w:val="75FD376D"/>
    <w:rsid w:val="760C28AB"/>
    <w:rsid w:val="760C31AA"/>
    <w:rsid w:val="760E51E8"/>
    <w:rsid w:val="76153CF8"/>
    <w:rsid w:val="76171DBE"/>
    <w:rsid w:val="761E7EAB"/>
    <w:rsid w:val="76235F9A"/>
    <w:rsid w:val="762D3798"/>
    <w:rsid w:val="76457D10"/>
    <w:rsid w:val="76682192"/>
    <w:rsid w:val="767D33B6"/>
    <w:rsid w:val="769556CA"/>
    <w:rsid w:val="76963C73"/>
    <w:rsid w:val="76C54978"/>
    <w:rsid w:val="76D52B30"/>
    <w:rsid w:val="76F178EB"/>
    <w:rsid w:val="76F86516"/>
    <w:rsid w:val="7715514E"/>
    <w:rsid w:val="77515537"/>
    <w:rsid w:val="77683999"/>
    <w:rsid w:val="776B6AA8"/>
    <w:rsid w:val="777D4DE5"/>
    <w:rsid w:val="777D5595"/>
    <w:rsid w:val="77AF79A7"/>
    <w:rsid w:val="77B157D5"/>
    <w:rsid w:val="77BC1428"/>
    <w:rsid w:val="77C5653E"/>
    <w:rsid w:val="77D06DC2"/>
    <w:rsid w:val="77D75973"/>
    <w:rsid w:val="781E25FA"/>
    <w:rsid w:val="784E229D"/>
    <w:rsid w:val="787356DD"/>
    <w:rsid w:val="787364CE"/>
    <w:rsid w:val="788804B9"/>
    <w:rsid w:val="788B6BF1"/>
    <w:rsid w:val="789167F9"/>
    <w:rsid w:val="7892743E"/>
    <w:rsid w:val="78A447AF"/>
    <w:rsid w:val="78AE2D58"/>
    <w:rsid w:val="78C81480"/>
    <w:rsid w:val="78CD34F6"/>
    <w:rsid w:val="78E3139F"/>
    <w:rsid w:val="78FB6362"/>
    <w:rsid w:val="78FD1A84"/>
    <w:rsid w:val="791D03C2"/>
    <w:rsid w:val="791D6B2C"/>
    <w:rsid w:val="7921265E"/>
    <w:rsid w:val="794503C3"/>
    <w:rsid w:val="79561A05"/>
    <w:rsid w:val="79647323"/>
    <w:rsid w:val="799A75B0"/>
    <w:rsid w:val="79A71921"/>
    <w:rsid w:val="79C03A72"/>
    <w:rsid w:val="79DD09BA"/>
    <w:rsid w:val="79E06A9B"/>
    <w:rsid w:val="79E77272"/>
    <w:rsid w:val="79E9715F"/>
    <w:rsid w:val="79EB47CC"/>
    <w:rsid w:val="79ED4945"/>
    <w:rsid w:val="7A063C62"/>
    <w:rsid w:val="7A1A2B3D"/>
    <w:rsid w:val="7A2076EF"/>
    <w:rsid w:val="7A4827EA"/>
    <w:rsid w:val="7A4952DC"/>
    <w:rsid w:val="7A51247F"/>
    <w:rsid w:val="7A7430CC"/>
    <w:rsid w:val="7A857CD5"/>
    <w:rsid w:val="7A974D4E"/>
    <w:rsid w:val="7AB5379C"/>
    <w:rsid w:val="7AD51E79"/>
    <w:rsid w:val="7AEA54D7"/>
    <w:rsid w:val="7AEB0645"/>
    <w:rsid w:val="7AED4FCA"/>
    <w:rsid w:val="7AF56169"/>
    <w:rsid w:val="7B160ABF"/>
    <w:rsid w:val="7B166088"/>
    <w:rsid w:val="7B1A7A03"/>
    <w:rsid w:val="7B1B6FFA"/>
    <w:rsid w:val="7B2C6396"/>
    <w:rsid w:val="7B3156AD"/>
    <w:rsid w:val="7B325949"/>
    <w:rsid w:val="7B34032A"/>
    <w:rsid w:val="7B404E30"/>
    <w:rsid w:val="7B53534C"/>
    <w:rsid w:val="7B590BA2"/>
    <w:rsid w:val="7B6018A2"/>
    <w:rsid w:val="7B61105B"/>
    <w:rsid w:val="7B844B66"/>
    <w:rsid w:val="7B881929"/>
    <w:rsid w:val="7B926A65"/>
    <w:rsid w:val="7B931F1F"/>
    <w:rsid w:val="7B9370FB"/>
    <w:rsid w:val="7B9C1B9C"/>
    <w:rsid w:val="7BA13BB0"/>
    <w:rsid w:val="7BBE3558"/>
    <w:rsid w:val="7BCE7D93"/>
    <w:rsid w:val="7BD470CE"/>
    <w:rsid w:val="7BD52140"/>
    <w:rsid w:val="7BDF492C"/>
    <w:rsid w:val="7BE035B4"/>
    <w:rsid w:val="7BE90067"/>
    <w:rsid w:val="7C0B3775"/>
    <w:rsid w:val="7C270E04"/>
    <w:rsid w:val="7C2F6054"/>
    <w:rsid w:val="7C3334A9"/>
    <w:rsid w:val="7C524139"/>
    <w:rsid w:val="7C5C59E7"/>
    <w:rsid w:val="7CAB364E"/>
    <w:rsid w:val="7CB871AA"/>
    <w:rsid w:val="7CC80147"/>
    <w:rsid w:val="7CCB051A"/>
    <w:rsid w:val="7CE55535"/>
    <w:rsid w:val="7CED7166"/>
    <w:rsid w:val="7CF06BFA"/>
    <w:rsid w:val="7D056194"/>
    <w:rsid w:val="7D0828D3"/>
    <w:rsid w:val="7D4C0533"/>
    <w:rsid w:val="7D4E40A8"/>
    <w:rsid w:val="7D686CA8"/>
    <w:rsid w:val="7D781F03"/>
    <w:rsid w:val="7D7C1EC7"/>
    <w:rsid w:val="7D826236"/>
    <w:rsid w:val="7D9E3689"/>
    <w:rsid w:val="7DA03A8C"/>
    <w:rsid w:val="7DC74905"/>
    <w:rsid w:val="7DCF014D"/>
    <w:rsid w:val="7DD93975"/>
    <w:rsid w:val="7DFE6F63"/>
    <w:rsid w:val="7E010F9B"/>
    <w:rsid w:val="7E0B484C"/>
    <w:rsid w:val="7E1054C2"/>
    <w:rsid w:val="7E186502"/>
    <w:rsid w:val="7E2D0B77"/>
    <w:rsid w:val="7E2D553B"/>
    <w:rsid w:val="7E2F6656"/>
    <w:rsid w:val="7E356CA8"/>
    <w:rsid w:val="7E3900CE"/>
    <w:rsid w:val="7E3A63DB"/>
    <w:rsid w:val="7E417D82"/>
    <w:rsid w:val="7E4C2A94"/>
    <w:rsid w:val="7E4D0A46"/>
    <w:rsid w:val="7E527BAE"/>
    <w:rsid w:val="7E670BD2"/>
    <w:rsid w:val="7E7479CC"/>
    <w:rsid w:val="7E79729C"/>
    <w:rsid w:val="7E876723"/>
    <w:rsid w:val="7E9E6CB0"/>
    <w:rsid w:val="7EB04BC1"/>
    <w:rsid w:val="7EB54065"/>
    <w:rsid w:val="7EB73ECF"/>
    <w:rsid w:val="7EBA73F6"/>
    <w:rsid w:val="7EC86B8E"/>
    <w:rsid w:val="7EC92F8B"/>
    <w:rsid w:val="7EDE2B0D"/>
    <w:rsid w:val="7EE127A3"/>
    <w:rsid w:val="7EE62F67"/>
    <w:rsid w:val="7EF61AE9"/>
    <w:rsid w:val="7EFC5E3E"/>
    <w:rsid w:val="7F1775BB"/>
    <w:rsid w:val="7F206166"/>
    <w:rsid w:val="7F363E5C"/>
    <w:rsid w:val="7F4E65E2"/>
    <w:rsid w:val="7F511206"/>
    <w:rsid w:val="7F551CDF"/>
    <w:rsid w:val="7F557212"/>
    <w:rsid w:val="7F657EE1"/>
    <w:rsid w:val="7F721128"/>
    <w:rsid w:val="7F800A86"/>
    <w:rsid w:val="7F933480"/>
    <w:rsid w:val="7F945FBF"/>
    <w:rsid w:val="7FAD64E2"/>
    <w:rsid w:val="7FB90093"/>
    <w:rsid w:val="7FC43ABC"/>
    <w:rsid w:val="7FCB58B0"/>
    <w:rsid w:val="7FCF0444"/>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left="420" w:leftChars="200"/>
    </w:pPr>
    <w:rPr>
      <w:rFonts w:hint="eastAsia"/>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1"/>
      <w:szCs w:val="21"/>
      <w:u w:val="none"/>
    </w:rPr>
  </w:style>
  <w:style w:type="character" w:customStyle="1" w:styleId="16">
    <w:name w:val="HTML 预设格式 Char"/>
    <w:basedOn w:val="10"/>
    <w:link w:val="7"/>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3190</Words>
  <Characters>3615</Characters>
  <Lines>26</Lines>
  <Paragraphs>7</Paragraphs>
  <TotalTime>92</TotalTime>
  <ScaleCrop>false</ScaleCrop>
  <LinksUpToDate>false</LinksUpToDate>
  <CharactersWithSpaces>3616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2024-10-13T14:13:00Z</dcterms:created>
  <dc:creator>AutoBVT</dc:creator>
  <cp:lastModifiedBy>Administrator</cp:lastModifiedBy>
  <cp:lastPrinted>2024-10-14T06:12:34Z</cp:lastPrinted>
  <dcterms:modified xsi:type="dcterms:W3CDTF">2024-10-14T06:14:17Z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29F86529D2A94C8F9A20DC33FB0A901E</vt:lpwstr>
  </property>
</Properties>
</file>